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7D06F" w14:textId="77777777" w:rsidR="00780661" w:rsidRPr="00597F80" w:rsidRDefault="00780661" w:rsidP="00780661">
      <w:pPr>
        <w:jc w:val="center"/>
        <w:rPr>
          <w:rFonts w:asciiTheme="majorBidi" w:eastAsia="Times New Roman" w:hAnsiTheme="majorBidi" w:cstheme="majorBidi"/>
          <w:b/>
          <w:sz w:val="32"/>
          <w:szCs w:val="32"/>
        </w:rPr>
      </w:pPr>
      <w:bookmarkStart w:id="0" w:name="_Hlk121849571"/>
      <w:bookmarkStart w:id="1" w:name="_Hlk121850458"/>
      <w:r w:rsidRPr="00597F80">
        <w:rPr>
          <w:rFonts w:asciiTheme="majorBidi" w:eastAsia="Times New Roman" w:hAnsiTheme="majorBidi" w:cstheme="majorBidi"/>
          <w:b/>
          <w:sz w:val="32"/>
          <w:szCs w:val="32"/>
        </w:rPr>
        <w:t>République de Guinée</w:t>
      </w:r>
    </w:p>
    <w:p w14:paraId="65341EBE" w14:textId="77777777" w:rsidR="00780661" w:rsidRPr="00597F80" w:rsidRDefault="00780661" w:rsidP="00780661">
      <w:pPr>
        <w:jc w:val="center"/>
        <w:rPr>
          <w:rFonts w:asciiTheme="majorBidi" w:eastAsia="Times New Roman" w:hAnsiTheme="majorBidi" w:cstheme="majorBidi"/>
        </w:rPr>
      </w:pPr>
      <w:r w:rsidRPr="00597F80">
        <w:rPr>
          <w:rFonts w:asciiTheme="majorBidi" w:eastAsia="Times New Roman" w:hAnsiTheme="majorBidi" w:cstheme="majorBidi"/>
        </w:rPr>
        <w:t>Travail- Justice- Solidarité</w:t>
      </w:r>
    </w:p>
    <w:p w14:paraId="1B8C58EF" w14:textId="77777777" w:rsidR="00780661" w:rsidRDefault="00780661" w:rsidP="00780661">
      <w:pPr>
        <w:jc w:val="center"/>
        <w:rPr>
          <w:rFonts w:asciiTheme="majorBidi" w:eastAsia="Times New Roman" w:hAnsiTheme="majorBidi" w:cstheme="majorBidi"/>
          <w:sz w:val="28"/>
        </w:rPr>
      </w:pPr>
      <w:r w:rsidRPr="00597F80">
        <w:rPr>
          <w:rFonts w:asciiTheme="majorBidi" w:hAnsiTheme="majorBidi" w:cstheme="majorBidi"/>
          <w:noProof/>
        </w:rPr>
        <w:drawing>
          <wp:anchor distT="0" distB="0" distL="114300" distR="114300" simplePos="0" relativeHeight="251658240" behindDoc="1" locked="0" layoutInCell="1" allowOverlap="1" wp14:anchorId="1CD65231" wp14:editId="651BE89B">
            <wp:simplePos x="0" y="0"/>
            <wp:positionH relativeFrom="column">
              <wp:posOffset>2225040</wp:posOffset>
            </wp:positionH>
            <wp:positionV relativeFrom="paragraph">
              <wp:posOffset>270338</wp:posOffset>
            </wp:positionV>
            <wp:extent cx="1307465" cy="1205865"/>
            <wp:effectExtent l="0" t="0" r="698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07465" cy="1205865"/>
                    </a:xfrm>
                    <a:prstGeom prst="rect">
                      <a:avLst/>
                    </a:prstGeom>
                  </pic:spPr>
                </pic:pic>
              </a:graphicData>
            </a:graphic>
          </wp:anchor>
        </w:drawing>
      </w:r>
      <w:r w:rsidRPr="00597F80">
        <w:rPr>
          <w:rFonts w:asciiTheme="majorBidi" w:eastAsia="Times New Roman" w:hAnsiTheme="majorBidi" w:cstheme="majorBidi"/>
          <w:sz w:val="28"/>
        </w:rPr>
        <w:tab/>
      </w:r>
    </w:p>
    <w:p w14:paraId="723C909A" w14:textId="77777777" w:rsidR="00780661" w:rsidRDefault="00780661" w:rsidP="00780661">
      <w:pPr>
        <w:jc w:val="center"/>
        <w:rPr>
          <w:rFonts w:asciiTheme="majorBidi" w:eastAsia="Times New Roman" w:hAnsiTheme="majorBidi" w:cstheme="majorBidi"/>
          <w:sz w:val="28"/>
        </w:rPr>
      </w:pPr>
    </w:p>
    <w:p w14:paraId="1884649A" w14:textId="77777777" w:rsidR="00780661" w:rsidRDefault="00780661" w:rsidP="00780661">
      <w:pPr>
        <w:jc w:val="center"/>
        <w:rPr>
          <w:rFonts w:asciiTheme="majorBidi" w:eastAsia="Times New Roman" w:hAnsiTheme="majorBidi" w:cstheme="majorBidi"/>
          <w:sz w:val="28"/>
        </w:rPr>
      </w:pPr>
    </w:p>
    <w:p w14:paraId="2A1416C7" w14:textId="77777777" w:rsidR="00780661" w:rsidRPr="00597F80" w:rsidRDefault="00780661" w:rsidP="00780661">
      <w:pPr>
        <w:jc w:val="center"/>
        <w:rPr>
          <w:rFonts w:asciiTheme="majorBidi" w:eastAsia="Times New Roman" w:hAnsiTheme="majorBidi" w:cstheme="majorBidi"/>
          <w:sz w:val="12"/>
          <w:szCs w:val="12"/>
        </w:rPr>
      </w:pPr>
    </w:p>
    <w:p w14:paraId="5FBA97EC" w14:textId="77777777" w:rsidR="00780661" w:rsidRPr="00597F80" w:rsidRDefault="00780661" w:rsidP="00780661">
      <w:pPr>
        <w:rPr>
          <w:rFonts w:asciiTheme="majorBidi" w:eastAsia="Times New Roman" w:hAnsiTheme="majorBidi" w:cstheme="majorBidi"/>
          <w:b/>
          <w:sz w:val="28"/>
        </w:rPr>
      </w:pPr>
    </w:p>
    <w:p w14:paraId="14632B74" w14:textId="77777777" w:rsidR="00780661" w:rsidRPr="00597F80" w:rsidRDefault="00780661" w:rsidP="00780661">
      <w:pPr>
        <w:rPr>
          <w:rFonts w:asciiTheme="majorBidi" w:eastAsia="Times New Roman" w:hAnsiTheme="majorBidi" w:cstheme="majorBidi"/>
          <w:b/>
          <w:sz w:val="44"/>
        </w:rPr>
      </w:pPr>
      <w:r w:rsidRPr="00597F80">
        <w:rPr>
          <w:rFonts w:asciiTheme="majorBidi" w:eastAsia="Times New Roman" w:hAnsiTheme="majorBidi" w:cstheme="majorBidi"/>
          <w:b/>
          <w:sz w:val="28"/>
        </w:rPr>
        <w:t xml:space="preserve"> </w:t>
      </w:r>
      <w:r w:rsidRPr="00597F80">
        <w:rPr>
          <w:rFonts w:asciiTheme="majorBidi" w:eastAsia="Times New Roman" w:hAnsiTheme="majorBidi" w:cstheme="majorBidi"/>
          <w:b/>
          <w:sz w:val="44"/>
        </w:rPr>
        <w:t xml:space="preserve">CONSEIL NATIONAL DE LA TRANSITION </w:t>
      </w:r>
    </w:p>
    <w:bookmarkEnd w:id="0"/>
    <w:p w14:paraId="3B86B823" w14:textId="77777777" w:rsidR="00780661" w:rsidRPr="00597F80" w:rsidRDefault="00780661" w:rsidP="00780661">
      <w:pPr>
        <w:tabs>
          <w:tab w:val="left" w:pos="3495"/>
        </w:tabs>
        <w:rPr>
          <w:rFonts w:asciiTheme="majorBidi" w:hAnsiTheme="majorBidi" w:cstheme="majorBidi"/>
          <w:b/>
          <w:i/>
        </w:rPr>
      </w:pPr>
      <w:r w:rsidRPr="00597F80">
        <w:rPr>
          <w:rFonts w:asciiTheme="majorBidi" w:hAnsiTheme="majorBidi" w:cstheme="majorBidi"/>
          <w:noProof/>
        </w:rPr>
        <mc:AlternateContent>
          <mc:Choice Requires="wps">
            <w:drawing>
              <wp:anchor distT="0" distB="0" distL="0" distR="0" simplePos="0" relativeHeight="251658241" behindDoc="0" locked="0" layoutInCell="0" allowOverlap="1" wp14:anchorId="7AB77518" wp14:editId="6B142469">
                <wp:simplePos x="0" y="0"/>
                <wp:positionH relativeFrom="column">
                  <wp:posOffset>2605405</wp:posOffset>
                </wp:positionH>
                <wp:positionV relativeFrom="paragraph">
                  <wp:posOffset>62230</wp:posOffset>
                </wp:positionV>
                <wp:extent cx="933450" cy="635"/>
                <wp:effectExtent l="5080" t="5080" r="5080" b="5080"/>
                <wp:wrapNone/>
                <wp:docPr id="4" name="Connecteur droit 4"/>
                <wp:cNvGraphicFramePr/>
                <a:graphic xmlns:a="http://schemas.openxmlformats.org/drawingml/2006/main">
                  <a:graphicData uri="http://schemas.microsoft.com/office/word/2010/wordprocessingShape">
                    <wps:wsp>
                      <wps:cNvCnPr/>
                      <wps:spPr>
                        <a:xfrm>
                          <a:off x="0" y="0"/>
                          <a:ext cx="933480" cy="720"/>
                        </a:xfrm>
                        <a:prstGeom prst="line">
                          <a:avLst/>
                        </a:prstGeom>
                        <a:ln w="9525">
                          <a:solidFill>
                            <a:srgbClr val="4A7EBB"/>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C3DADF" id="Connecteur droit 4" o:spid="_x0000_s1026" style="position:absolute;z-index:251658241;visibility:visible;mso-wrap-style:square;mso-wrap-distance-left:0;mso-wrap-distance-top:0;mso-wrap-distance-right:0;mso-wrap-distance-bottom:0;mso-position-horizontal:absolute;mso-position-horizontal-relative:text;mso-position-vertical:absolute;mso-position-vertical-relative:text" from="205.15pt,4.9pt" to="278.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PhvAEAAM8DAAAOAAAAZHJzL2Uyb0RvYy54bWysU9tOGzEQfa/Uf7D83mwIUGCVDSq3vlQF&#10;QfsBji9ZS7bHGpts8vcdO2FD4YmqL17bM+fMnOPZ+eXGO7bWmCyEjh9NppzpIEHZsOr47193X845&#10;S1kEJRwE3fGtTvxy8fnTfIitnkEPTmlkRBJSO8SO9znHtmmS7LUXaQJRBwoaQC8yHXHVKBQDsXvX&#10;zKbTr80AqCKC1CnR7c0uyBeV3xgt870xSWfmOk695bpiXZdlbRZz0a5QxN7KfRviH7rwwgYqOlLd&#10;iCzYM9p3VN5KhAQmTyT4BoyxUlcNpOZo+kbNUy+irlrInBRHm9L/o5U/19fhAcmGIaY2xQcsKjYG&#10;fflSf2xTzdqOZulNZpIuL46PT87JUkmhs1l1sjkgI6b8XYNnZdNxZ0MRIlqx/pEyVaPUl5Ry7QIb&#10;iPJ0dlqzEjir7qxzJZZwtbx2yNaC3vDk29nt1VV5NmL4Kw3hOajdvQsUPuipu7x1elfpURtmVZVV&#10;6eWefzcVNLYk6mU2qIgLBCiJhvr5IHYPKWhdh/GD+BFU60PII97bAFhteKWubJegtvU9qwE0NdWp&#10;/YSXsXx9rjYd/sPFHwAAAP//AwBQSwMEFAAGAAgAAAAhAFD4mrTdAAAABwEAAA8AAABkcnMvZG93&#10;bnJldi54bWxMj0FPwkAQhe8m/ofNmHiTLWoFSrdESSBeSBQI56U7dqvd2aa7QO2vdzzp8ct7efNN&#10;vuhdI87YhdqTgvEoAYFUelNTpWC/W91NQYSoyejGEyr4xgCL4voq15nxF3rH8zZWgkcoZFqBjbHN&#10;pAylRafDyLdInH34zunI2FXSdPrC466R90nyJJ2uiS9Y3eLSYvm1PTkFg5ku317teti8HCZDWoXd&#10;an34VOr2pn+eg4jYx78y/OqzOhTsdPQnMkE0Ch7HyQNXFcz4A87TdMJ8ZJ6BLHL537/4AQAA//8D&#10;AFBLAQItABQABgAIAAAAIQC2gziS/gAAAOEBAAATAAAAAAAAAAAAAAAAAAAAAABbQ29udGVudF9U&#10;eXBlc10ueG1sUEsBAi0AFAAGAAgAAAAhADj9If/WAAAAlAEAAAsAAAAAAAAAAAAAAAAALwEAAF9y&#10;ZWxzLy5yZWxzUEsBAi0AFAAGAAgAAAAhAFoRg+G8AQAAzwMAAA4AAAAAAAAAAAAAAAAALgIAAGRy&#10;cy9lMm9Eb2MueG1sUEsBAi0AFAAGAAgAAAAhAFD4mrTdAAAABwEAAA8AAAAAAAAAAAAAAAAAFgQA&#10;AGRycy9kb3ducmV2LnhtbFBLBQYAAAAABAAEAPMAAAAgBQAAAAA=&#10;" o:allowincell="f" strokecolor="#4a7ebb"/>
            </w:pict>
          </mc:Fallback>
        </mc:AlternateContent>
      </w:r>
      <w:r w:rsidRPr="00597F80">
        <w:rPr>
          <w:rFonts w:asciiTheme="majorBidi" w:hAnsiTheme="majorBidi" w:cstheme="majorBidi"/>
          <w:b/>
          <w:i/>
        </w:rPr>
        <w:tab/>
      </w:r>
    </w:p>
    <w:p w14:paraId="3A52FCFE" w14:textId="541A0F66" w:rsidR="00780661" w:rsidRDefault="00780661" w:rsidP="00780661">
      <w:pPr>
        <w:tabs>
          <w:tab w:val="left" w:pos="3495"/>
        </w:tabs>
        <w:jc w:val="center"/>
        <w:rPr>
          <w:rFonts w:ascii="Bodoni MT Black" w:hAnsi="Bodoni MT Black" w:cstheme="majorBidi"/>
          <w:b/>
          <w:i/>
          <w:sz w:val="72"/>
        </w:rPr>
      </w:pPr>
      <w:r w:rsidRPr="00E36D85">
        <w:rPr>
          <w:rFonts w:ascii="Bodoni MT Black" w:hAnsi="Bodoni MT Black" w:cstheme="majorBidi"/>
          <w:b/>
          <w:i/>
          <w:sz w:val="72"/>
        </w:rPr>
        <w:t>N°</w:t>
      </w:r>
      <w:r w:rsidR="006D2CA7">
        <w:rPr>
          <w:rFonts w:ascii="Bodoni MT Black" w:hAnsi="Bodoni MT Black" w:cstheme="majorBidi"/>
          <w:b/>
          <w:i/>
          <w:sz w:val="72"/>
        </w:rPr>
        <w:t>0041</w:t>
      </w:r>
    </w:p>
    <w:p w14:paraId="1CC073CB" w14:textId="77777777" w:rsidR="00780661" w:rsidRDefault="00780661" w:rsidP="00780661">
      <w:pPr>
        <w:contextualSpacing/>
        <w:jc w:val="center"/>
        <w:rPr>
          <w:rFonts w:asciiTheme="majorBidi" w:hAnsiTheme="majorBidi" w:cstheme="majorBidi"/>
          <w:b/>
          <w:sz w:val="28"/>
        </w:rPr>
      </w:pPr>
    </w:p>
    <w:p w14:paraId="1E26EC38" w14:textId="77777777" w:rsidR="00780661" w:rsidRDefault="00780661" w:rsidP="00780661">
      <w:pPr>
        <w:contextualSpacing/>
        <w:jc w:val="center"/>
        <w:rPr>
          <w:rFonts w:asciiTheme="majorBidi" w:hAnsiTheme="majorBidi" w:cstheme="majorBidi"/>
          <w:b/>
          <w:sz w:val="28"/>
        </w:rPr>
      </w:pPr>
    </w:p>
    <w:p w14:paraId="5640E008" w14:textId="77777777" w:rsidR="00780661" w:rsidRPr="00D43148" w:rsidRDefault="00780661" w:rsidP="00780661">
      <w:pPr>
        <w:contextualSpacing/>
        <w:jc w:val="center"/>
        <w:rPr>
          <w:rFonts w:asciiTheme="majorBidi" w:hAnsiTheme="majorBidi" w:cstheme="majorBidi"/>
          <w:b/>
          <w:sz w:val="48"/>
          <w:szCs w:val="36"/>
        </w:rPr>
      </w:pPr>
      <w:r w:rsidRPr="00D43148">
        <w:rPr>
          <w:rFonts w:asciiTheme="majorBidi" w:hAnsiTheme="majorBidi" w:cstheme="majorBidi"/>
          <w:b/>
          <w:sz w:val="36"/>
          <w:szCs w:val="32"/>
        </w:rPr>
        <w:t xml:space="preserve">Commission du Plan, des Affaires Financières et du Contrôle Budgétaire </w:t>
      </w:r>
    </w:p>
    <w:p w14:paraId="11DF7BE2" w14:textId="77777777" w:rsidR="00780661" w:rsidRDefault="00780661" w:rsidP="00780661">
      <w:pPr>
        <w:ind w:right="-567"/>
        <w:rPr>
          <w:rFonts w:asciiTheme="majorBidi" w:hAnsiTheme="majorBidi" w:cstheme="majorBidi"/>
          <w:sz w:val="28"/>
          <w:szCs w:val="28"/>
        </w:rPr>
      </w:pPr>
    </w:p>
    <w:p w14:paraId="45A052EF" w14:textId="77777777" w:rsidR="00780661" w:rsidRDefault="00780661" w:rsidP="00780661">
      <w:pPr>
        <w:ind w:right="-567"/>
        <w:jc w:val="center"/>
        <w:rPr>
          <w:rFonts w:asciiTheme="majorBidi" w:hAnsiTheme="majorBidi" w:cstheme="majorBidi"/>
          <w:sz w:val="32"/>
          <w:szCs w:val="32"/>
        </w:rPr>
      </w:pPr>
    </w:p>
    <w:p w14:paraId="329A7FC1" w14:textId="02F28BED" w:rsidR="00780661" w:rsidRPr="0064453A" w:rsidRDefault="00780661" w:rsidP="0064453A">
      <w:pPr>
        <w:ind w:right="-567"/>
        <w:rPr>
          <w:rFonts w:asciiTheme="majorBidi" w:hAnsiTheme="majorBidi" w:cstheme="majorBidi"/>
          <w:bCs/>
          <w:color w:val="0070C0"/>
          <w:sz w:val="28"/>
          <w:szCs w:val="28"/>
        </w:rPr>
      </w:pPr>
      <w:r w:rsidRPr="0064453A">
        <w:rPr>
          <w:rFonts w:asciiTheme="majorBidi" w:hAnsiTheme="majorBidi" w:cstheme="majorBidi"/>
          <w:bCs/>
          <w:color w:val="0070C0"/>
          <w:sz w:val="28"/>
          <w:szCs w:val="28"/>
        </w:rPr>
        <w:t xml:space="preserve">Enregistré au Secrétariat Central du CNT sous le numéro </w:t>
      </w:r>
      <w:r w:rsidR="006D2CA7">
        <w:rPr>
          <w:rFonts w:asciiTheme="majorBidi" w:hAnsiTheme="majorBidi" w:cstheme="majorBidi"/>
          <w:bCs/>
          <w:color w:val="0070C0"/>
          <w:sz w:val="28"/>
          <w:szCs w:val="28"/>
        </w:rPr>
        <w:t>1072 le 09 août 2023.</w:t>
      </w:r>
    </w:p>
    <w:p w14:paraId="36C6E02B" w14:textId="77777777" w:rsidR="00780661" w:rsidRDefault="00780661" w:rsidP="00780661">
      <w:pPr>
        <w:jc w:val="center"/>
        <w:rPr>
          <w:rFonts w:asciiTheme="majorBidi" w:hAnsiTheme="majorBidi" w:cstheme="majorBidi"/>
          <w:b/>
          <w:sz w:val="44"/>
          <w:szCs w:val="28"/>
        </w:rPr>
      </w:pPr>
    </w:p>
    <w:p w14:paraId="0692B102" w14:textId="3C55BB3B" w:rsidR="00780661" w:rsidRPr="00D43148" w:rsidRDefault="0064453A" w:rsidP="00780661">
      <w:pPr>
        <w:shd w:val="clear" w:color="auto" w:fill="5B9BD5" w:themeFill="accent1"/>
        <w:jc w:val="center"/>
        <w:rPr>
          <w:rFonts w:asciiTheme="majorBidi" w:hAnsiTheme="majorBidi" w:cstheme="majorBidi"/>
          <w:b/>
          <w:color w:val="FFFFFF" w:themeColor="background1"/>
          <w:sz w:val="52"/>
          <w:szCs w:val="36"/>
        </w:rPr>
      </w:pPr>
      <w:r>
        <w:rPr>
          <w:rFonts w:asciiTheme="majorBidi" w:hAnsiTheme="majorBidi" w:cstheme="majorBidi"/>
          <w:b/>
          <w:color w:val="FFFFFF" w:themeColor="background1"/>
          <w:sz w:val="52"/>
          <w:szCs w:val="36"/>
        </w:rPr>
        <w:t xml:space="preserve">SESSION </w:t>
      </w:r>
      <w:r w:rsidR="00780661" w:rsidRPr="00D43148">
        <w:rPr>
          <w:rFonts w:asciiTheme="majorBidi" w:hAnsiTheme="majorBidi" w:cstheme="majorBidi"/>
          <w:b/>
          <w:color w:val="FFFFFF" w:themeColor="background1"/>
          <w:sz w:val="52"/>
          <w:szCs w:val="36"/>
        </w:rPr>
        <w:t xml:space="preserve"> 2023</w:t>
      </w:r>
    </w:p>
    <w:bookmarkEnd w:id="1"/>
    <w:p w14:paraId="449D55F8" w14:textId="77777777" w:rsidR="00780661" w:rsidRPr="00597F80" w:rsidRDefault="00780661" w:rsidP="00780661">
      <w:pPr>
        <w:contextualSpacing/>
        <w:rPr>
          <w:rFonts w:asciiTheme="majorBidi" w:hAnsiTheme="majorBidi" w:cstheme="majorBidi"/>
          <w:sz w:val="28"/>
          <w:szCs w:val="28"/>
        </w:rPr>
      </w:pPr>
    </w:p>
    <w:p w14:paraId="62F7E66E" w14:textId="77777777" w:rsidR="00780661" w:rsidRDefault="00780661" w:rsidP="00780661">
      <w:pPr>
        <w:contextualSpacing/>
        <w:jc w:val="center"/>
        <w:rPr>
          <w:rFonts w:asciiTheme="majorBidi" w:hAnsiTheme="majorBidi" w:cstheme="majorBidi"/>
          <w:sz w:val="28"/>
          <w:szCs w:val="28"/>
        </w:rPr>
      </w:pPr>
    </w:p>
    <w:p w14:paraId="5B4FF3E8" w14:textId="77777777" w:rsidR="00780661" w:rsidRPr="00780661" w:rsidRDefault="00780661" w:rsidP="00780661">
      <w:pPr>
        <w:contextualSpacing/>
        <w:jc w:val="center"/>
        <w:rPr>
          <w:rFonts w:asciiTheme="majorBidi" w:hAnsiTheme="majorBidi" w:cstheme="majorBidi"/>
          <w:color w:val="000000" w:themeColor="text1"/>
          <w:sz w:val="28"/>
          <w:szCs w:val="28"/>
        </w:rPr>
      </w:pPr>
    </w:p>
    <w:p w14:paraId="254D0557" w14:textId="77777777" w:rsidR="00780661" w:rsidRPr="00780661" w:rsidRDefault="00780661" w:rsidP="00780661">
      <w:pPr>
        <w:contextualSpacing/>
        <w:jc w:val="center"/>
        <w:rPr>
          <w:rFonts w:asciiTheme="majorBidi" w:hAnsiTheme="majorBidi" w:cstheme="majorBidi"/>
          <w:b/>
          <w:bCs/>
          <w:color w:val="000000" w:themeColor="text1"/>
          <w:sz w:val="32"/>
          <w:szCs w:val="32"/>
        </w:rPr>
      </w:pPr>
      <w:r w:rsidRPr="00780661">
        <w:rPr>
          <w:rFonts w:asciiTheme="majorBidi" w:hAnsiTheme="majorBidi" w:cstheme="majorBidi"/>
          <w:b/>
          <w:bCs/>
          <w:color w:val="000000" w:themeColor="text1"/>
          <w:sz w:val="32"/>
          <w:szCs w:val="32"/>
        </w:rPr>
        <w:t xml:space="preserve">Présenté par la </w:t>
      </w:r>
      <w:proofErr w:type="spellStart"/>
      <w:r w:rsidRPr="00780661">
        <w:rPr>
          <w:rFonts w:asciiTheme="majorBidi" w:hAnsiTheme="majorBidi" w:cstheme="majorBidi"/>
          <w:b/>
          <w:bCs/>
          <w:color w:val="000000" w:themeColor="text1"/>
          <w:sz w:val="32"/>
          <w:szCs w:val="32"/>
        </w:rPr>
        <w:t>Rapporteure</w:t>
      </w:r>
      <w:proofErr w:type="spellEnd"/>
      <w:r w:rsidRPr="00780661">
        <w:rPr>
          <w:rFonts w:asciiTheme="majorBidi" w:hAnsiTheme="majorBidi" w:cstheme="majorBidi"/>
          <w:b/>
          <w:bCs/>
          <w:color w:val="000000" w:themeColor="text1"/>
          <w:sz w:val="32"/>
          <w:szCs w:val="32"/>
        </w:rPr>
        <w:t xml:space="preserve"> Générale, </w:t>
      </w:r>
    </w:p>
    <w:p w14:paraId="16D2B054" w14:textId="77777777" w:rsidR="00780661" w:rsidRPr="00780661" w:rsidRDefault="00780661" w:rsidP="00780661">
      <w:pPr>
        <w:contextualSpacing/>
        <w:jc w:val="center"/>
        <w:rPr>
          <w:rFonts w:asciiTheme="majorBidi" w:hAnsiTheme="majorBidi" w:cstheme="majorBidi"/>
          <w:b/>
          <w:bCs/>
          <w:color w:val="000000" w:themeColor="text1"/>
          <w:sz w:val="32"/>
          <w:szCs w:val="32"/>
        </w:rPr>
      </w:pPr>
      <w:r w:rsidRPr="00780661">
        <w:rPr>
          <w:rFonts w:asciiTheme="majorBidi" w:hAnsiTheme="majorBidi" w:cstheme="majorBidi"/>
          <w:b/>
          <w:bCs/>
          <w:color w:val="000000" w:themeColor="text1"/>
          <w:sz w:val="32"/>
          <w:szCs w:val="32"/>
        </w:rPr>
        <w:t>Honorable Fatima CAMARA</w:t>
      </w:r>
    </w:p>
    <w:p w14:paraId="2BC33233" w14:textId="77777777" w:rsidR="00780661" w:rsidRPr="00780661" w:rsidRDefault="00780661" w:rsidP="00780661">
      <w:pPr>
        <w:contextualSpacing/>
        <w:jc w:val="center"/>
        <w:rPr>
          <w:rFonts w:asciiTheme="majorBidi" w:hAnsiTheme="majorBidi" w:cstheme="majorBidi"/>
          <w:color w:val="000000" w:themeColor="text1"/>
          <w:sz w:val="28"/>
        </w:rPr>
      </w:pPr>
    </w:p>
    <w:p w14:paraId="7A69A464" w14:textId="77777777" w:rsidR="00780661" w:rsidRDefault="00780661" w:rsidP="00780661">
      <w:pPr>
        <w:ind w:left="6372"/>
        <w:contextualSpacing/>
        <w:rPr>
          <w:rFonts w:asciiTheme="majorBidi" w:hAnsiTheme="majorBidi" w:cstheme="majorBidi"/>
          <w:b/>
          <w:sz w:val="28"/>
        </w:rPr>
      </w:pPr>
    </w:p>
    <w:p w14:paraId="41D496AD" w14:textId="77777777" w:rsidR="00780661" w:rsidRDefault="00780661" w:rsidP="00780661">
      <w:pPr>
        <w:ind w:left="6372"/>
        <w:contextualSpacing/>
        <w:rPr>
          <w:rFonts w:asciiTheme="majorBidi" w:hAnsiTheme="majorBidi" w:cstheme="majorBidi"/>
          <w:b/>
          <w:sz w:val="28"/>
        </w:rPr>
      </w:pPr>
    </w:p>
    <w:p w14:paraId="13A5388D" w14:textId="77777777" w:rsidR="00780661" w:rsidRDefault="00780661" w:rsidP="00780661">
      <w:pPr>
        <w:ind w:left="6372"/>
        <w:contextualSpacing/>
        <w:rPr>
          <w:rFonts w:asciiTheme="majorBidi" w:hAnsiTheme="majorBidi" w:cstheme="majorBidi"/>
          <w:b/>
          <w:sz w:val="28"/>
        </w:rPr>
      </w:pPr>
    </w:p>
    <w:p w14:paraId="44773A8F" w14:textId="77777777" w:rsidR="00780661" w:rsidRDefault="00780661" w:rsidP="00780661">
      <w:pPr>
        <w:ind w:left="6372"/>
        <w:contextualSpacing/>
        <w:rPr>
          <w:rFonts w:asciiTheme="majorBidi" w:hAnsiTheme="majorBidi" w:cstheme="majorBidi"/>
          <w:b/>
          <w:sz w:val="28"/>
        </w:rPr>
      </w:pPr>
    </w:p>
    <w:p w14:paraId="2D0E68C6" w14:textId="691DB13E" w:rsidR="00780661" w:rsidRPr="00597F80" w:rsidRDefault="0064453A" w:rsidP="00780661">
      <w:pPr>
        <w:ind w:left="6372"/>
        <w:contextualSpacing/>
        <w:rPr>
          <w:rFonts w:asciiTheme="majorBidi" w:hAnsiTheme="majorBidi" w:cstheme="majorBidi"/>
          <w:b/>
          <w:sz w:val="28"/>
        </w:rPr>
      </w:pPr>
      <w:r>
        <w:rPr>
          <w:rFonts w:asciiTheme="majorBidi" w:hAnsiTheme="majorBidi" w:cstheme="majorBidi"/>
          <w:b/>
          <w:sz w:val="28"/>
        </w:rPr>
        <w:t>Septembre</w:t>
      </w:r>
      <w:r w:rsidR="00780661" w:rsidRPr="00597F80">
        <w:rPr>
          <w:rFonts w:asciiTheme="majorBidi" w:hAnsiTheme="majorBidi" w:cstheme="majorBidi"/>
          <w:b/>
          <w:sz w:val="28"/>
        </w:rPr>
        <w:t xml:space="preserve"> 202</w:t>
      </w:r>
      <w:r>
        <w:rPr>
          <w:rFonts w:asciiTheme="majorBidi" w:hAnsiTheme="majorBidi" w:cstheme="majorBidi"/>
          <w:b/>
          <w:sz w:val="28"/>
        </w:rPr>
        <w:t>3</w:t>
      </w:r>
    </w:p>
    <w:p w14:paraId="24231827" w14:textId="4B5B436F" w:rsidR="00330E75" w:rsidRDefault="00330E75" w:rsidP="0091784C">
      <w:pPr>
        <w:jc w:val="both"/>
        <w:rPr>
          <w:rFonts w:ascii="Times New Roman" w:hAnsi="Times New Roman"/>
          <w:b/>
        </w:rPr>
      </w:pPr>
    </w:p>
    <w:p w14:paraId="0736CE00" w14:textId="77777777" w:rsidR="00780661" w:rsidRDefault="00780661" w:rsidP="0091784C">
      <w:pPr>
        <w:jc w:val="both"/>
        <w:rPr>
          <w:rFonts w:ascii="Times New Roman" w:hAnsi="Times New Roman"/>
          <w:b/>
        </w:rPr>
      </w:pPr>
    </w:p>
    <w:p w14:paraId="41A849DC" w14:textId="77777777" w:rsidR="0064453A" w:rsidRDefault="0064453A" w:rsidP="0091784C">
      <w:pPr>
        <w:jc w:val="both"/>
        <w:rPr>
          <w:rFonts w:ascii="Times New Roman" w:hAnsi="Times New Roman"/>
          <w:b/>
        </w:rPr>
      </w:pPr>
    </w:p>
    <w:p w14:paraId="460D384E" w14:textId="33258691" w:rsidR="0091784C" w:rsidRPr="003F0FAD" w:rsidRDefault="0091784C" w:rsidP="7C15430E">
      <w:pPr>
        <w:jc w:val="both"/>
        <w:rPr>
          <w:rFonts w:ascii="Times New Roman" w:hAnsi="Times New Roman"/>
          <w:b/>
          <w:bCs/>
          <w:sz w:val="28"/>
          <w:szCs w:val="28"/>
        </w:rPr>
      </w:pPr>
      <w:r w:rsidRPr="7C15430E">
        <w:rPr>
          <w:rFonts w:ascii="Times New Roman" w:hAnsi="Times New Roman"/>
          <w:b/>
          <w:bCs/>
          <w:sz w:val="28"/>
          <w:szCs w:val="28"/>
        </w:rPr>
        <w:lastRenderedPageBreak/>
        <w:t>Honorable Président du Conseil National de la Transition,</w:t>
      </w:r>
    </w:p>
    <w:p w14:paraId="0435DF8E" w14:textId="23D477CA" w:rsidR="0091784C" w:rsidRPr="003F0FAD" w:rsidRDefault="0091784C" w:rsidP="7C15430E">
      <w:pPr>
        <w:jc w:val="both"/>
        <w:rPr>
          <w:rFonts w:ascii="Times New Roman" w:hAnsi="Times New Roman"/>
          <w:b/>
          <w:bCs/>
          <w:sz w:val="28"/>
          <w:szCs w:val="28"/>
        </w:rPr>
      </w:pPr>
      <w:r w:rsidRPr="7C15430E">
        <w:rPr>
          <w:rFonts w:ascii="Times New Roman" w:hAnsi="Times New Roman"/>
          <w:b/>
          <w:bCs/>
          <w:sz w:val="28"/>
          <w:szCs w:val="28"/>
        </w:rPr>
        <w:t>Honorables Conseillers</w:t>
      </w:r>
      <w:r w:rsidR="002B76AB" w:rsidRPr="7C15430E">
        <w:rPr>
          <w:rFonts w:ascii="Times New Roman" w:hAnsi="Times New Roman"/>
          <w:b/>
          <w:bCs/>
          <w:sz w:val="28"/>
          <w:szCs w:val="28"/>
        </w:rPr>
        <w:t xml:space="preserve"> </w:t>
      </w:r>
      <w:r w:rsidR="007D04B3" w:rsidRPr="7C15430E">
        <w:rPr>
          <w:rFonts w:ascii="Times New Roman" w:hAnsi="Times New Roman"/>
          <w:b/>
          <w:bCs/>
          <w:sz w:val="28"/>
          <w:szCs w:val="28"/>
        </w:rPr>
        <w:t>Nationaux</w:t>
      </w:r>
      <w:r w:rsidRPr="7C15430E">
        <w:rPr>
          <w:rFonts w:ascii="Times New Roman" w:hAnsi="Times New Roman"/>
          <w:b/>
          <w:bCs/>
          <w:sz w:val="28"/>
          <w:szCs w:val="28"/>
        </w:rPr>
        <w:t>,</w:t>
      </w:r>
    </w:p>
    <w:p w14:paraId="21CE0E8C" w14:textId="77777777" w:rsidR="0091784C" w:rsidRPr="003F0FAD" w:rsidRDefault="0091784C" w:rsidP="7C15430E">
      <w:pPr>
        <w:jc w:val="both"/>
        <w:rPr>
          <w:rFonts w:ascii="Times New Roman" w:hAnsi="Times New Roman"/>
          <w:b/>
          <w:bCs/>
          <w:sz w:val="28"/>
          <w:szCs w:val="28"/>
        </w:rPr>
      </w:pPr>
      <w:r w:rsidRPr="7C15430E">
        <w:rPr>
          <w:rFonts w:ascii="Times New Roman" w:hAnsi="Times New Roman"/>
          <w:b/>
          <w:bCs/>
          <w:sz w:val="28"/>
          <w:szCs w:val="28"/>
        </w:rPr>
        <w:t>Mesdames et Messieurs les Ministres,</w:t>
      </w:r>
    </w:p>
    <w:p w14:paraId="7910E108" w14:textId="337840F2" w:rsidR="0091784C" w:rsidRPr="003F0FAD" w:rsidRDefault="0091784C" w:rsidP="7C15430E">
      <w:pPr>
        <w:jc w:val="both"/>
        <w:rPr>
          <w:rFonts w:ascii="Times New Roman" w:hAnsi="Times New Roman"/>
          <w:b/>
          <w:bCs/>
          <w:sz w:val="28"/>
          <w:szCs w:val="28"/>
        </w:rPr>
      </w:pPr>
      <w:r w:rsidRPr="7C15430E">
        <w:rPr>
          <w:rFonts w:ascii="Times New Roman" w:hAnsi="Times New Roman"/>
          <w:b/>
          <w:bCs/>
          <w:sz w:val="28"/>
          <w:szCs w:val="28"/>
        </w:rPr>
        <w:t>Mesdames et Messieurs, en vos qualités, rangs, grades, tout protocole observé ;</w:t>
      </w:r>
    </w:p>
    <w:p w14:paraId="57C2CB45" w14:textId="2739A1C0" w:rsidR="0064453A" w:rsidRDefault="0064453A" w:rsidP="7C15430E">
      <w:pPr>
        <w:jc w:val="both"/>
        <w:rPr>
          <w:rFonts w:ascii="Times New Roman" w:hAnsi="Times New Roman"/>
          <w:b/>
          <w:bCs/>
          <w:sz w:val="28"/>
          <w:szCs w:val="28"/>
        </w:rPr>
      </w:pPr>
    </w:p>
    <w:p w14:paraId="28517823" w14:textId="3AFE77D2" w:rsidR="004F0692" w:rsidRPr="00DF2462" w:rsidRDefault="00DB76BD" w:rsidP="7C15430E">
      <w:pPr>
        <w:jc w:val="both"/>
        <w:rPr>
          <w:rFonts w:ascii="Times New Roman" w:hAnsi="Times New Roman"/>
          <w:sz w:val="28"/>
          <w:szCs w:val="28"/>
        </w:rPr>
      </w:pPr>
      <w:r>
        <w:rPr>
          <w:rFonts w:ascii="Times New Roman" w:hAnsi="Times New Roman"/>
          <w:sz w:val="28"/>
          <w:szCs w:val="28"/>
        </w:rPr>
        <w:t xml:space="preserve">Le </w:t>
      </w:r>
      <w:r w:rsidR="00B07DE4">
        <w:rPr>
          <w:rFonts w:ascii="Times New Roman" w:hAnsi="Times New Roman"/>
          <w:sz w:val="28"/>
          <w:szCs w:val="28"/>
        </w:rPr>
        <w:t>présent rapport s’inscrit dans le cadre de l’</w:t>
      </w:r>
      <w:r w:rsidR="0064453A" w:rsidRPr="00DF2462">
        <w:rPr>
          <w:rFonts w:ascii="Times New Roman" w:hAnsi="Times New Roman"/>
          <w:sz w:val="28"/>
          <w:szCs w:val="28"/>
        </w:rPr>
        <w:t>application des dispositions</w:t>
      </w:r>
      <w:r w:rsidR="007E7F4E" w:rsidRPr="00DF2462">
        <w:rPr>
          <w:rFonts w:ascii="Times New Roman" w:hAnsi="Times New Roman"/>
          <w:sz w:val="28"/>
          <w:szCs w:val="28"/>
        </w:rPr>
        <w:t xml:space="preserve"> de l’article</w:t>
      </w:r>
      <w:r w:rsidR="004F0692" w:rsidRPr="00DF2462">
        <w:rPr>
          <w:rFonts w:ascii="Times New Roman" w:hAnsi="Times New Roman"/>
          <w:sz w:val="28"/>
          <w:szCs w:val="28"/>
        </w:rPr>
        <w:t xml:space="preserve"> 50</w:t>
      </w:r>
      <w:r w:rsidR="007E7F4E" w:rsidRPr="00DF2462">
        <w:rPr>
          <w:rFonts w:ascii="Times New Roman" w:hAnsi="Times New Roman"/>
          <w:sz w:val="28"/>
          <w:szCs w:val="28"/>
        </w:rPr>
        <w:t xml:space="preserve"> de la L</w:t>
      </w:r>
      <w:r w:rsidR="009037B0">
        <w:rPr>
          <w:rFonts w:ascii="Times New Roman" w:hAnsi="Times New Roman"/>
          <w:sz w:val="28"/>
          <w:szCs w:val="28"/>
        </w:rPr>
        <w:t xml:space="preserve">oi </w:t>
      </w:r>
      <w:r w:rsidR="007E7F4E" w:rsidRPr="00DF2462">
        <w:rPr>
          <w:rFonts w:ascii="Times New Roman" w:hAnsi="Times New Roman"/>
          <w:sz w:val="28"/>
          <w:szCs w:val="28"/>
        </w:rPr>
        <w:t>O</w:t>
      </w:r>
      <w:r w:rsidR="009037B0">
        <w:rPr>
          <w:rFonts w:ascii="Times New Roman" w:hAnsi="Times New Roman"/>
          <w:sz w:val="28"/>
          <w:szCs w:val="28"/>
        </w:rPr>
        <w:t xml:space="preserve">rganique </w:t>
      </w:r>
      <w:r w:rsidR="007E7F4E" w:rsidRPr="00DF2462">
        <w:rPr>
          <w:rFonts w:ascii="Times New Roman" w:hAnsi="Times New Roman"/>
          <w:sz w:val="28"/>
          <w:szCs w:val="28"/>
        </w:rPr>
        <w:t>R</w:t>
      </w:r>
      <w:r w:rsidR="009037B0">
        <w:rPr>
          <w:rFonts w:ascii="Times New Roman" w:hAnsi="Times New Roman"/>
          <w:sz w:val="28"/>
          <w:szCs w:val="28"/>
        </w:rPr>
        <w:t>elative à la loi de Finances (LORF</w:t>
      </w:r>
      <w:r w:rsidR="009037B0" w:rsidRPr="00DF2462">
        <w:rPr>
          <w:rFonts w:ascii="Times New Roman" w:hAnsi="Times New Roman"/>
          <w:sz w:val="28"/>
          <w:szCs w:val="28"/>
        </w:rPr>
        <w:t xml:space="preserve">) </w:t>
      </w:r>
      <w:r w:rsidR="009037B0">
        <w:rPr>
          <w:rFonts w:ascii="Times New Roman" w:hAnsi="Times New Roman"/>
          <w:sz w:val="28"/>
          <w:szCs w:val="28"/>
        </w:rPr>
        <w:t xml:space="preserve">qui </w:t>
      </w:r>
      <w:r w:rsidR="007C5A40" w:rsidRPr="00DF2462">
        <w:rPr>
          <w:rFonts w:ascii="Times New Roman" w:hAnsi="Times New Roman"/>
          <w:sz w:val="28"/>
          <w:szCs w:val="28"/>
        </w:rPr>
        <w:t>stipule </w:t>
      </w:r>
      <w:r w:rsidR="009037B0">
        <w:rPr>
          <w:rFonts w:ascii="Times New Roman" w:hAnsi="Times New Roman"/>
          <w:sz w:val="28"/>
          <w:szCs w:val="28"/>
        </w:rPr>
        <w:t xml:space="preserve">que </w:t>
      </w:r>
      <w:r w:rsidR="007C5A40" w:rsidRPr="00DF2462">
        <w:rPr>
          <w:rFonts w:ascii="Times New Roman" w:hAnsi="Times New Roman"/>
          <w:sz w:val="28"/>
          <w:szCs w:val="28"/>
        </w:rPr>
        <w:t>:</w:t>
      </w:r>
      <w:proofErr w:type="gramStart"/>
      <w:r w:rsidR="004F0692" w:rsidRPr="00DF2462">
        <w:rPr>
          <w:rFonts w:ascii="Times New Roman" w:hAnsi="Times New Roman"/>
          <w:sz w:val="28"/>
          <w:szCs w:val="28"/>
        </w:rPr>
        <w:t> «</w:t>
      </w:r>
      <w:r w:rsidR="631D7488" w:rsidRPr="00DF2462">
        <w:rPr>
          <w:rFonts w:ascii="Times New Roman" w:hAnsi="Times New Roman"/>
          <w:sz w:val="28"/>
          <w:szCs w:val="28"/>
        </w:rPr>
        <w:t>...</w:t>
      </w:r>
      <w:proofErr w:type="gramEnd"/>
      <w:r w:rsidR="004F0692" w:rsidRPr="00DF2462">
        <w:rPr>
          <w:rFonts w:ascii="Times New Roman" w:hAnsi="Times New Roman"/>
          <w:sz w:val="28"/>
          <w:szCs w:val="28"/>
        </w:rPr>
        <w:t xml:space="preserve"> En cours d’exercice, un projet de loi de finances rectificative doit être déposé par le Gouvernement : </w:t>
      </w:r>
    </w:p>
    <w:p w14:paraId="13464AAA" w14:textId="72810721" w:rsidR="004F0692" w:rsidRPr="00DF2462" w:rsidRDefault="004F0692">
      <w:pPr>
        <w:pStyle w:val="Paragraphedeliste"/>
        <w:numPr>
          <w:ilvl w:val="0"/>
          <w:numId w:val="1"/>
        </w:numPr>
        <w:jc w:val="both"/>
        <w:rPr>
          <w:rFonts w:ascii="Times New Roman" w:hAnsi="Times New Roman"/>
          <w:sz w:val="28"/>
          <w:szCs w:val="28"/>
        </w:rPr>
      </w:pPr>
      <w:proofErr w:type="gramStart"/>
      <w:r w:rsidRPr="00DF2462">
        <w:rPr>
          <w:rFonts w:ascii="Times New Roman" w:hAnsi="Times New Roman"/>
          <w:sz w:val="28"/>
          <w:szCs w:val="28"/>
        </w:rPr>
        <w:t>si</w:t>
      </w:r>
      <w:proofErr w:type="gramEnd"/>
      <w:r w:rsidRPr="00DF2462">
        <w:rPr>
          <w:rFonts w:ascii="Times New Roman" w:hAnsi="Times New Roman"/>
          <w:sz w:val="28"/>
          <w:szCs w:val="28"/>
        </w:rPr>
        <w:t xml:space="preserve"> les grandes lignes de l’équilibre budgétaire ou financier défini</w:t>
      </w:r>
      <w:r w:rsidR="1CB881DA" w:rsidRPr="00DF2462">
        <w:rPr>
          <w:rFonts w:ascii="Times New Roman" w:hAnsi="Times New Roman"/>
          <w:sz w:val="28"/>
          <w:szCs w:val="28"/>
        </w:rPr>
        <w:t>es</w:t>
      </w:r>
      <w:r w:rsidRPr="00DF2462">
        <w:rPr>
          <w:rFonts w:ascii="Times New Roman" w:hAnsi="Times New Roman"/>
          <w:sz w:val="28"/>
          <w:szCs w:val="28"/>
        </w:rPr>
        <w:t xml:space="preserve"> par la loi de finances de l’année se trouvent bouleversées, notamment par l’intervention de décrets d’avances ou de décrets et d’arrêtés d’annulation de crédits ; </w:t>
      </w:r>
    </w:p>
    <w:p w14:paraId="08347105" w14:textId="77777777" w:rsidR="004F0692" w:rsidRPr="00DF2462" w:rsidRDefault="004F0692">
      <w:pPr>
        <w:pStyle w:val="Paragraphedeliste"/>
        <w:numPr>
          <w:ilvl w:val="0"/>
          <w:numId w:val="1"/>
        </w:numPr>
        <w:jc w:val="both"/>
        <w:rPr>
          <w:rFonts w:ascii="Times New Roman" w:hAnsi="Times New Roman"/>
          <w:sz w:val="28"/>
          <w:szCs w:val="28"/>
        </w:rPr>
      </w:pPr>
      <w:proofErr w:type="gramStart"/>
      <w:r w:rsidRPr="00DF2462">
        <w:rPr>
          <w:rFonts w:ascii="Times New Roman" w:hAnsi="Times New Roman"/>
          <w:sz w:val="28"/>
          <w:szCs w:val="28"/>
        </w:rPr>
        <w:t>si</w:t>
      </w:r>
      <w:proofErr w:type="gramEnd"/>
      <w:r w:rsidRPr="00DF2462">
        <w:rPr>
          <w:rFonts w:ascii="Times New Roman" w:hAnsi="Times New Roman"/>
          <w:sz w:val="28"/>
          <w:szCs w:val="28"/>
        </w:rPr>
        <w:t xml:space="preserve"> les recettes constatées s’écartent sensiblement des prévisions de la loi de finances de l’année ; </w:t>
      </w:r>
    </w:p>
    <w:p w14:paraId="6359496E" w14:textId="27607B27" w:rsidR="004F0692" w:rsidRPr="00DF2462" w:rsidRDefault="004F0692">
      <w:pPr>
        <w:pStyle w:val="Paragraphedeliste"/>
        <w:numPr>
          <w:ilvl w:val="0"/>
          <w:numId w:val="1"/>
        </w:numPr>
        <w:jc w:val="both"/>
        <w:rPr>
          <w:rFonts w:ascii="Times New Roman" w:hAnsi="Times New Roman"/>
          <w:sz w:val="28"/>
          <w:szCs w:val="28"/>
        </w:rPr>
      </w:pPr>
      <w:r w:rsidRPr="00DF2462">
        <w:rPr>
          <w:rFonts w:ascii="Times New Roman" w:hAnsi="Times New Roman"/>
          <w:sz w:val="28"/>
          <w:szCs w:val="28"/>
        </w:rPr>
        <w:t xml:space="preserve"> </w:t>
      </w:r>
      <w:proofErr w:type="gramStart"/>
      <w:r w:rsidRPr="00DF2462">
        <w:rPr>
          <w:rFonts w:ascii="Times New Roman" w:hAnsi="Times New Roman"/>
          <w:sz w:val="28"/>
          <w:szCs w:val="28"/>
        </w:rPr>
        <w:t>s’il</w:t>
      </w:r>
      <w:proofErr w:type="gramEnd"/>
      <w:r w:rsidRPr="00DF2462">
        <w:rPr>
          <w:rFonts w:ascii="Times New Roman" w:hAnsi="Times New Roman"/>
          <w:sz w:val="28"/>
          <w:szCs w:val="28"/>
        </w:rPr>
        <w:t xml:space="preserve"> y a intervention de mesures législatives ou règlementaires affectant de manière substantielle l’exécution du budget</w:t>
      </w:r>
      <w:r w:rsidR="009037B0">
        <w:rPr>
          <w:rFonts w:ascii="Times New Roman" w:hAnsi="Times New Roman"/>
          <w:sz w:val="28"/>
          <w:szCs w:val="28"/>
        </w:rPr>
        <w:t>.</w:t>
      </w:r>
    </w:p>
    <w:p w14:paraId="50FE60C8" w14:textId="5EE070EE" w:rsidR="004F0692" w:rsidRPr="00DF2462" w:rsidRDefault="004F0692" w:rsidP="7C15430E">
      <w:pPr>
        <w:jc w:val="both"/>
        <w:rPr>
          <w:rFonts w:ascii="Times New Roman" w:hAnsi="Times New Roman"/>
          <w:sz w:val="28"/>
          <w:szCs w:val="28"/>
        </w:rPr>
      </w:pPr>
      <w:r w:rsidRPr="00DF2462">
        <w:rPr>
          <w:rFonts w:ascii="Times New Roman" w:hAnsi="Times New Roman"/>
          <w:sz w:val="28"/>
          <w:szCs w:val="28"/>
        </w:rPr>
        <w:t>Les lois de finances rectificatives sont présentées dans les mêmes formes que la loi de finances de l’année telles que définies à l’article 47 de la présente loi organique ».</w:t>
      </w:r>
    </w:p>
    <w:p w14:paraId="59A4619C" w14:textId="77777777" w:rsidR="004F0692" w:rsidRPr="00DF2462" w:rsidRDefault="004F0692" w:rsidP="7C15430E">
      <w:pPr>
        <w:jc w:val="both"/>
        <w:rPr>
          <w:rFonts w:ascii="Times New Roman" w:hAnsi="Times New Roman"/>
          <w:sz w:val="28"/>
          <w:szCs w:val="28"/>
        </w:rPr>
      </w:pPr>
    </w:p>
    <w:p w14:paraId="11611F63" w14:textId="7095B6F3" w:rsidR="0064453A" w:rsidRPr="00F37CFB" w:rsidRDefault="007C5A40" w:rsidP="7C15430E">
      <w:pPr>
        <w:jc w:val="both"/>
        <w:rPr>
          <w:rStyle w:val="fontstyle01"/>
          <w:rFonts w:ascii="Times New Roman" w:hAnsi="Times New Roman"/>
          <w:color w:val="FF0000"/>
        </w:rPr>
      </w:pPr>
      <w:r w:rsidRPr="00DF2462">
        <w:rPr>
          <w:rFonts w:ascii="Times New Roman" w:hAnsi="Times New Roman"/>
          <w:sz w:val="28"/>
          <w:szCs w:val="28"/>
        </w:rPr>
        <w:t xml:space="preserve">C’est </w:t>
      </w:r>
      <w:r w:rsidR="00B07DE4">
        <w:rPr>
          <w:rFonts w:ascii="Times New Roman" w:hAnsi="Times New Roman"/>
          <w:sz w:val="28"/>
          <w:szCs w:val="28"/>
        </w:rPr>
        <w:t>ainsi que</w:t>
      </w:r>
      <w:r w:rsidR="0064453A" w:rsidRPr="00DF2462">
        <w:rPr>
          <w:rFonts w:ascii="Times New Roman" w:hAnsi="Times New Roman"/>
          <w:sz w:val="28"/>
          <w:szCs w:val="28"/>
        </w:rPr>
        <w:t xml:space="preserve"> la conférence des Président</w:t>
      </w:r>
      <w:r w:rsidRPr="00DF2462">
        <w:rPr>
          <w:rFonts w:ascii="Times New Roman" w:hAnsi="Times New Roman"/>
          <w:sz w:val="28"/>
          <w:szCs w:val="28"/>
        </w:rPr>
        <w:t>s</w:t>
      </w:r>
      <w:r w:rsidR="0064453A" w:rsidRPr="00DF2462">
        <w:rPr>
          <w:rFonts w:ascii="Times New Roman" w:hAnsi="Times New Roman"/>
          <w:sz w:val="28"/>
          <w:szCs w:val="28"/>
        </w:rPr>
        <w:t xml:space="preserve"> du </w:t>
      </w:r>
      <w:r w:rsidR="009037B0">
        <w:rPr>
          <w:rFonts w:ascii="Times New Roman" w:hAnsi="Times New Roman"/>
          <w:sz w:val="28"/>
          <w:szCs w:val="28"/>
        </w:rPr>
        <w:t>08 septembre 2023</w:t>
      </w:r>
      <w:r w:rsidR="0064453A" w:rsidRPr="00DF2462">
        <w:rPr>
          <w:rFonts w:ascii="Times New Roman" w:hAnsi="Times New Roman"/>
          <w:sz w:val="28"/>
          <w:szCs w:val="28"/>
        </w:rPr>
        <w:t xml:space="preserve"> </w:t>
      </w:r>
      <w:r w:rsidRPr="00DF2462">
        <w:rPr>
          <w:rFonts w:ascii="Times New Roman" w:hAnsi="Times New Roman"/>
          <w:sz w:val="28"/>
          <w:szCs w:val="28"/>
        </w:rPr>
        <w:t>a saisi</w:t>
      </w:r>
      <w:r w:rsidR="469D49AC" w:rsidRPr="00DF2462">
        <w:rPr>
          <w:rFonts w:ascii="Times New Roman" w:hAnsi="Times New Roman"/>
          <w:sz w:val="28"/>
          <w:szCs w:val="28"/>
        </w:rPr>
        <w:t xml:space="preserve"> </w:t>
      </w:r>
      <w:r w:rsidR="0064453A" w:rsidRPr="00DF2462">
        <w:rPr>
          <w:rFonts w:ascii="Times New Roman" w:hAnsi="Times New Roman"/>
          <w:sz w:val="28"/>
          <w:szCs w:val="28"/>
        </w:rPr>
        <w:t>la commission du Plan des A</w:t>
      </w:r>
      <w:r w:rsidR="007E7F4E" w:rsidRPr="00DF2462">
        <w:rPr>
          <w:rFonts w:ascii="Times New Roman" w:hAnsi="Times New Roman"/>
          <w:sz w:val="28"/>
          <w:szCs w:val="28"/>
        </w:rPr>
        <w:t>ffaires Financières et du Contrôle</w:t>
      </w:r>
      <w:r w:rsidR="009C7095">
        <w:rPr>
          <w:rFonts w:ascii="Times New Roman" w:hAnsi="Times New Roman"/>
          <w:sz w:val="28"/>
          <w:szCs w:val="28"/>
        </w:rPr>
        <w:t xml:space="preserve"> </w:t>
      </w:r>
      <w:r w:rsidR="00E71460">
        <w:rPr>
          <w:rFonts w:ascii="Times New Roman" w:hAnsi="Times New Roman"/>
          <w:sz w:val="28"/>
          <w:szCs w:val="28"/>
        </w:rPr>
        <w:t xml:space="preserve">Budgétaire </w:t>
      </w:r>
      <w:r w:rsidR="00E71460" w:rsidRPr="00DF2462">
        <w:rPr>
          <w:rFonts w:ascii="Times New Roman" w:hAnsi="Times New Roman"/>
          <w:sz w:val="28"/>
          <w:szCs w:val="28"/>
        </w:rPr>
        <w:t>en</w:t>
      </w:r>
      <w:r w:rsidRPr="00DF2462">
        <w:rPr>
          <w:rFonts w:ascii="Times New Roman" w:hAnsi="Times New Roman"/>
          <w:sz w:val="28"/>
          <w:szCs w:val="28"/>
        </w:rPr>
        <w:t xml:space="preserve"> qualité de commission de fonds et toutes les autres commissions</w:t>
      </w:r>
      <w:r w:rsidR="009C7095">
        <w:rPr>
          <w:rFonts w:ascii="Times New Roman" w:hAnsi="Times New Roman"/>
          <w:sz w:val="28"/>
          <w:szCs w:val="28"/>
        </w:rPr>
        <w:t xml:space="preserve"> permanentes</w:t>
      </w:r>
      <w:r w:rsidR="00F37CFB" w:rsidRPr="00F37CFB">
        <w:rPr>
          <w:rFonts w:ascii="Times New Roman" w:hAnsi="Times New Roman"/>
          <w:sz w:val="28"/>
          <w:szCs w:val="28"/>
        </w:rPr>
        <w:t xml:space="preserve"> </w:t>
      </w:r>
      <w:r w:rsidR="009C7095">
        <w:rPr>
          <w:rFonts w:ascii="Times New Roman" w:hAnsi="Times New Roman"/>
          <w:sz w:val="28"/>
          <w:szCs w:val="28"/>
        </w:rPr>
        <w:t xml:space="preserve">du </w:t>
      </w:r>
      <w:r w:rsidR="009C7095" w:rsidRPr="00DF2462">
        <w:rPr>
          <w:rFonts w:ascii="Times New Roman" w:hAnsi="Times New Roman"/>
          <w:sz w:val="28"/>
          <w:szCs w:val="28"/>
        </w:rPr>
        <w:t>CNT</w:t>
      </w:r>
      <w:r w:rsidR="009C7095">
        <w:rPr>
          <w:rFonts w:ascii="Times New Roman" w:hAnsi="Times New Roman"/>
          <w:sz w:val="28"/>
          <w:szCs w:val="28"/>
        </w:rPr>
        <w:t xml:space="preserve"> pour </w:t>
      </w:r>
      <w:r w:rsidR="00F37CFB" w:rsidRPr="00DF2462">
        <w:rPr>
          <w:rFonts w:ascii="Times New Roman" w:hAnsi="Times New Roman"/>
          <w:sz w:val="28"/>
          <w:szCs w:val="28"/>
        </w:rPr>
        <w:t>avis</w:t>
      </w:r>
      <w:r w:rsidR="009C7095">
        <w:rPr>
          <w:rFonts w:ascii="Times New Roman" w:hAnsi="Times New Roman"/>
          <w:sz w:val="28"/>
          <w:szCs w:val="28"/>
        </w:rPr>
        <w:t>,</w:t>
      </w:r>
      <w:r w:rsidRPr="00DF2462">
        <w:rPr>
          <w:rFonts w:ascii="Times New Roman" w:hAnsi="Times New Roman"/>
          <w:sz w:val="28"/>
          <w:szCs w:val="28"/>
        </w:rPr>
        <w:t xml:space="preserve"> </w:t>
      </w:r>
      <w:r w:rsidR="009C7095">
        <w:rPr>
          <w:rFonts w:ascii="Times New Roman" w:hAnsi="Times New Roman"/>
          <w:sz w:val="28"/>
          <w:szCs w:val="28"/>
        </w:rPr>
        <w:t>à l’effet</w:t>
      </w:r>
      <w:r w:rsidR="00F37CFB">
        <w:rPr>
          <w:rFonts w:ascii="Times New Roman" w:hAnsi="Times New Roman"/>
          <w:sz w:val="28"/>
          <w:szCs w:val="28"/>
        </w:rPr>
        <w:t xml:space="preserve"> </w:t>
      </w:r>
      <w:r w:rsidR="009C7095">
        <w:rPr>
          <w:rFonts w:ascii="Times New Roman" w:hAnsi="Times New Roman"/>
          <w:sz w:val="28"/>
          <w:szCs w:val="28"/>
        </w:rPr>
        <w:t>d’</w:t>
      </w:r>
      <w:r w:rsidR="00F37CFB">
        <w:rPr>
          <w:rFonts w:ascii="Times New Roman" w:hAnsi="Times New Roman"/>
          <w:sz w:val="28"/>
          <w:szCs w:val="28"/>
        </w:rPr>
        <w:t>exam</w:t>
      </w:r>
      <w:r w:rsidR="009C7095">
        <w:rPr>
          <w:rFonts w:ascii="Times New Roman" w:hAnsi="Times New Roman"/>
          <w:sz w:val="28"/>
          <w:szCs w:val="28"/>
        </w:rPr>
        <w:t>iner</w:t>
      </w:r>
      <w:r w:rsidR="00F37CFB">
        <w:rPr>
          <w:rFonts w:ascii="Times New Roman" w:hAnsi="Times New Roman"/>
          <w:sz w:val="28"/>
          <w:szCs w:val="28"/>
        </w:rPr>
        <w:t xml:space="preserve"> </w:t>
      </w:r>
      <w:r w:rsidR="009C7095">
        <w:rPr>
          <w:rFonts w:ascii="Times New Roman" w:hAnsi="Times New Roman"/>
          <w:sz w:val="28"/>
          <w:szCs w:val="28"/>
        </w:rPr>
        <w:t>le Projet</w:t>
      </w:r>
      <w:r w:rsidR="00F37CFB">
        <w:rPr>
          <w:rFonts w:ascii="Times New Roman" w:hAnsi="Times New Roman"/>
          <w:sz w:val="28"/>
          <w:szCs w:val="28"/>
        </w:rPr>
        <w:t xml:space="preserve"> </w:t>
      </w:r>
      <w:r w:rsidR="009C7095">
        <w:rPr>
          <w:rFonts w:ascii="Times New Roman" w:hAnsi="Times New Roman"/>
          <w:sz w:val="28"/>
          <w:szCs w:val="28"/>
        </w:rPr>
        <w:t xml:space="preserve">de </w:t>
      </w:r>
      <w:r w:rsidR="00F37CFB" w:rsidRPr="00DF2462">
        <w:rPr>
          <w:rStyle w:val="fontstyle01"/>
          <w:rFonts w:ascii="Times New Roman" w:hAnsi="Times New Roman"/>
          <w:color w:val="000000" w:themeColor="text1"/>
        </w:rPr>
        <w:t>L</w:t>
      </w:r>
      <w:r w:rsidR="00F37CFB">
        <w:rPr>
          <w:rStyle w:val="fontstyle01"/>
          <w:rFonts w:ascii="Times New Roman" w:hAnsi="Times New Roman"/>
          <w:color w:val="000000" w:themeColor="text1"/>
        </w:rPr>
        <w:t xml:space="preserve">oi de </w:t>
      </w:r>
      <w:r w:rsidR="00F37CFB" w:rsidRPr="00DF2462">
        <w:rPr>
          <w:rStyle w:val="fontstyle01"/>
          <w:rFonts w:ascii="Times New Roman" w:hAnsi="Times New Roman"/>
          <w:color w:val="000000" w:themeColor="text1"/>
        </w:rPr>
        <w:t>F</w:t>
      </w:r>
      <w:r w:rsidR="00F37CFB">
        <w:rPr>
          <w:rStyle w:val="fontstyle01"/>
          <w:rFonts w:ascii="Times New Roman" w:hAnsi="Times New Roman"/>
          <w:color w:val="000000" w:themeColor="text1"/>
        </w:rPr>
        <w:t xml:space="preserve">inances </w:t>
      </w:r>
      <w:r w:rsidR="00F37CFB" w:rsidRPr="00DF2462">
        <w:rPr>
          <w:rStyle w:val="fontstyle01"/>
          <w:rFonts w:ascii="Times New Roman" w:hAnsi="Times New Roman"/>
          <w:color w:val="000000" w:themeColor="text1"/>
        </w:rPr>
        <w:t>R</w:t>
      </w:r>
      <w:r w:rsidR="00F37CFB">
        <w:rPr>
          <w:rStyle w:val="fontstyle01"/>
          <w:rFonts w:ascii="Times New Roman" w:hAnsi="Times New Roman"/>
          <w:color w:val="000000" w:themeColor="text1"/>
        </w:rPr>
        <w:t>ectifi</w:t>
      </w:r>
      <w:r w:rsidR="009C7095">
        <w:rPr>
          <w:rStyle w:val="fontstyle01"/>
          <w:rFonts w:ascii="Times New Roman" w:hAnsi="Times New Roman"/>
          <w:color w:val="000000" w:themeColor="text1"/>
        </w:rPr>
        <w:t>c</w:t>
      </w:r>
      <w:r w:rsidR="00F37CFB">
        <w:rPr>
          <w:rStyle w:val="fontstyle01"/>
          <w:rFonts w:ascii="Times New Roman" w:hAnsi="Times New Roman"/>
          <w:color w:val="000000" w:themeColor="text1"/>
        </w:rPr>
        <w:t>atives (</w:t>
      </w:r>
      <w:r w:rsidR="009C7095">
        <w:rPr>
          <w:rStyle w:val="fontstyle01"/>
          <w:rFonts w:ascii="Times New Roman" w:hAnsi="Times New Roman"/>
          <w:color w:val="000000" w:themeColor="text1"/>
        </w:rPr>
        <w:t>P</w:t>
      </w:r>
      <w:r w:rsidR="00F37CFB">
        <w:rPr>
          <w:rStyle w:val="fontstyle01"/>
          <w:rFonts w:ascii="Times New Roman" w:hAnsi="Times New Roman"/>
          <w:color w:val="000000" w:themeColor="text1"/>
        </w:rPr>
        <w:t>LFR)</w:t>
      </w:r>
      <w:r w:rsidR="00F37CFB" w:rsidRPr="00DF2462">
        <w:rPr>
          <w:rStyle w:val="fontstyle01"/>
          <w:rFonts w:ascii="Times New Roman" w:hAnsi="Times New Roman"/>
          <w:color w:val="000000" w:themeColor="text1"/>
        </w:rPr>
        <w:t xml:space="preserve"> 2023</w:t>
      </w:r>
      <w:r w:rsidR="00F37CFB">
        <w:rPr>
          <w:rStyle w:val="fontstyle01"/>
          <w:rFonts w:ascii="Times New Roman" w:hAnsi="Times New Roman"/>
          <w:color w:val="000000" w:themeColor="text1"/>
        </w:rPr>
        <w:t>.</w:t>
      </w:r>
    </w:p>
    <w:p w14:paraId="765DB657" w14:textId="77777777" w:rsidR="009C7095" w:rsidRDefault="009C7095" w:rsidP="7C15430E">
      <w:pPr>
        <w:jc w:val="both"/>
        <w:rPr>
          <w:rStyle w:val="fontstyle01"/>
          <w:rFonts w:ascii="Times New Roman" w:hAnsi="Times New Roman"/>
          <w:color w:val="000000" w:themeColor="text1"/>
        </w:rPr>
      </w:pPr>
    </w:p>
    <w:p w14:paraId="3A5F12A7" w14:textId="0F0CD9B3" w:rsidR="007C5A40" w:rsidRPr="00DF2462" w:rsidRDefault="00282934" w:rsidP="7C15430E">
      <w:pPr>
        <w:jc w:val="both"/>
        <w:rPr>
          <w:rStyle w:val="fontstyle01"/>
          <w:rFonts w:ascii="Times New Roman" w:hAnsi="Times New Roman"/>
          <w:color w:val="000000" w:themeColor="text1"/>
        </w:rPr>
      </w:pPr>
      <w:r>
        <w:rPr>
          <w:rStyle w:val="fontstyle01"/>
          <w:rFonts w:ascii="Times New Roman" w:hAnsi="Times New Roman"/>
          <w:color w:val="000000" w:themeColor="text1"/>
        </w:rPr>
        <w:t>C</w:t>
      </w:r>
      <w:r w:rsidR="007C5A40" w:rsidRPr="00DF2462">
        <w:rPr>
          <w:rStyle w:val="fontstyle01"/>
          <w:rFonts w:ascii="Times New Roman" w:hAnsi="Times New Roman"/>
          <w:color w:val="000000" w:themeColor="text1"/>
        </w:rPr>
        <w:t>e projet</w:t>
      </w:r>
      <w:r w:rsidR="00F37CFB">
        <w:rPr>
          <w:rStyle w:val="fontstyle01"/>
          <w:rFonts w:ascii="Times New Roman" w:hAnsi="Times New Roman"/>
          <w:color w:val="000000" w:themeColor="text1"/>
        </w:rPr>
        <w:t xml:space="preserve"> </w:t>
      </w:r>
      <w:r w:rsidR="00AA6BF9" w:rsidRPr="00DF2462">
        <w:rPr>
          <w:rStyle w:val="fontstyle01"/>
          <w:rFonts w:ascii="Times New Roman" w:hAnsi="Times New Roman"/>
          <w:color w:val="000000" w:themeColor="text1"/>
        </w:rPr>
        <w:t>a</w:t>
      </w:r>
      <w:r w:rsidR="007C5A40" w:rsidRPr="00DF2462">
        <w:rPr>
          <w:rStyle w:val="fontstyle01"/>
          <w:rFonts w:ascii="Times New Roman" w:hAnsi="Times New Roman"/>
          <w:color w:val="000000" w:themeColor="text1"/>
        </w:rPr>
        <w:t xml:space="preserve"> été présenté </w:t>
      </w:r>
      <w:r w:rsidR="0011357D" w:rsidRPr="00DF2462">
        <w:rPr>
          <w:rStyle w:val="fontstyle01"/>
          <w:rFonts w:ascii="Times New Roman" w:hAnsi="Times New Roman"/>
          <w:color w:val="000000" w:themeColor="text1"/>
        </w:rPr>
        <w:t xml:space="preserve">le </w:t>
      </w:r>
      <w:r w:rsidR="00F37CFB">
        <w:rPr>
          <w:rStyle w:val="fontstyle01"/>
          <w:rFonts w:ascii="Times New Roman" w:hAnsi="Times New Roman"/>
          <w:color w:val="000000" w:themeColor="text1"/>
        </w:rPr>
        <w:t xml:space="preserve">lundi 11 septembre </w:t>
      </w:r>
      <w:r w:rsidR="009C7095">
        <w:rPr>
          <w:rStyle w:val="fontstyle01"/>
          <w:rFonts w:ascii="Times New Roman" w:hAnsi="Times New Roman"/>
          <w:color w:val="000000" w:themeColor="text1"/>
        </w:rPr>
        <w:t xml:space="preserve">2023 </w:t>
      </w:r>
      <w:r w:rsidR="007C5A40" w:rsidRPr="00DF2462">
        <w:rPr>
          <w:rStyle w:val="fontstyle01"/>
          <w:rFonts w:ascii="Times New Roman" w:hAnsi="Times New Roman"/>
          <w:color w:val="000000" w:themeColor="text1"/>
        </w:rPr>
        <w:t>au nom du gouvernement par les Ministres</w:t>
      </w:r>
      <w:r w:rsidR="19A6C19F" w:rsidRPr="00DF2462">
        <w:rPr>
          <w:rStyle w:val="fontstyle01"/>
          <w:rFonts w:ascii="Times New Roman" w:hAnsi="Times New Roman"/>
          <w:color w:val="000000" w:themeColor="text1"/>
        </w:rPr>
        <w:t xml:space="preserve"> du</w:t>
      </w:r>
      <w:r w:rsidR="007C5A40" w:rsidRPr="00DF2462">
        <w:rPr>
          <w:rStyle w:val="fontstyle01"/>
          <w:rFonts w:ascii="Times New Roman" w:hAnsi="Times New Roman"/>
          <w:color w:val="000000" w:themeColor="text1"/>
        </w:rPr>
        <w:t xml:space="preserve"> Plan et de la </w:t>
      </w:r>
      <w:r>
        <w:rPr>
          <w:rStyle w:val="fontstyle01"/>
          <w:rFonts w:ascii="Times New Roman" w:hAnsi="Times New Roman"/>
          <w:color w:val="000000" w:themeColor="text1"/>
        </w:rPr>
        <w:t>C</w:t>
      </w:r>
      <w:r w:rsidR="007C5A40" w:rsidRPr="00DF2462">
        <w:rPr>
          <w:rStyle w:val="fontstyle01"/>
          <w:rFonts w:ascii="Times New Roman" w:hAnsi="Times New Roman"/>
          <w:color w:val="000000" w:themeColor="text1"/>
        </w:rPr>
        <w:t xml:space="preserve">oopération </w:t>
      </w:r>
      <w:r>
        <w:rPr>
          <w:rStyle w:val="fontstyle01"/>
          <w:rFonts w:ascii="Times New Roman" w:hAnsi="Times New Roman"/>
          <w:color w:val="000000" w:themeColor="text1"/>
        </w:rPr>
        <w:t>I</w:t>
      </w:r>
      <w:r w:rsidR="007C5A40" w:rsidRPr="00DF2462">
        <w:rPr>
          <w:rStyle w:val="fontstyle01"/>
          <w:rFonts w:ascii="Times New Roman" w:hAnsi="Times New Roman"/>
          <w:color w:val="000000" w:themeColor="text1"/>
        </w:rPr>
        <w:t>nternationale</w:t>
      </w:r>
      <w:r w:rsidR="0011357D" w:rsidRPr="00DF2462">
        <w:rPr>
          <w:rStyle w:val="fontstyle01"/>
          <w:rFonts w:ascii="Times New Roman" w:hAnsi="Times New Roman"/>
          <w:color w:val="000000" w:themeColor="text1"/>
        </w:rPr>
        <w:t xml:space="preserve">, de l’Economie et des Finances et celui du Budget ainsi que le Gouverneur de la Banque Centrale </w:t>
      </w:r>
      <w:r w:rsidR="5E2E0B12" w:rsidRPr="00282934">
        <w:rPr>
          <w:rStyle w:val="fontstyle01"/>
          <w:rFonts w:ascii="Times New Roman" w:hAnsi="Times New Roman"/>
          <w:color w:val="auto"/>
        </w:rPr>
        <w:t>en</w:t>
      </w:r>
      <w:r w:rsidR="0011357D" w:rsidRPr="00DF2462">
        <w:rPr>
          <w:rStyle w:val="fontstyle01"/>
          <w:rFonts w:ascii="Times New Roman" w:hAnsi="Times New Roman"/>
          <w:color w:val="000000" w:themeColor="text1"/>
        </w:rPr>
        <w:t xml:space="preserve"> sa partie monétaire.</w:t>
      </w:r>
    </w:p>
    <w:p w14:paraId="16CD03ED" w14:textId="77777777" w:rsidR="00BE62AC" w:rsidRDefault="00BE62AC" w:rsidP="7C15430E">
      <w:pPr>
        <w:jc w:val="both"/>
        <w:rPr>
          <w:rStyle w:val="fontstyle01"/>
          <w:rFonts w:ascii="Times New Roman" w:hAnsi="Times New Roman"/>
          <w:color w:val="FF0000"/>
        </w:rPr>
      </w:pPr>
    </w:p>
    <w:p w14:paraId="47927028" w14:textId="08A48944" w:rsidR="0011357D" w:rsidRDefault="0011357D" w:rsidP="7C15430E">
      <w:pPr>
        <w:spacing w:after="240"/>
        <w:jc w:val="both"/>
        <w:rPr>
          <w:rFonts w:ascii="Times New Roman" w:eastAsia="Times New Roman" w:hAnsi="Times New Roman"/>
          <w:color w:val="FF0000"/>
          <w:sz w:val="28"/>
          <w:szCs w:val="28"/>
        </w:rPr>
      </w:pPr>
      <w:r w:rsidRPr="00DF2462">
        <w:rPr>
          <w:rFonts w:ascii="Times New Roman" w:eastAsia="Times New Roman" w:hAnsi="Times New Roman"/>
          <w:sz w:val="28"/>
          <w:szCs w:val="28"/>
        </w:rPr>
        <w:t>L’essentiel de</w:t>
      </w:r>
      <w:r w:rsidR="00AA6BF9" w:rsidRPr="00DF2462">
        <w:rPr>
          <w:rFonts w:ascii="Times New Roman" w:eastAsia="Times New Roman" w:hAnsi="Times New Roman"/>
          <w:sz w:val="28"/>
          <w:szCs w:val="28"/>
        </w:rPr>
        <w:t xml:space="preserve"> leurs</w:t>
      </w:r>
      <w:r w:rsidRPr="00DF2462">
        <w:rPr>
          <w:rFonts w:ascii="Times New Roman" w:eastAsia="Times New Roman" w:hAnsi="Times New Roman"/>
          <w:sz w:val="28"/>
          <w:szCs w:val="28"/>
        </w:rPr>
        <w:t xml:space="preserve"> interventions ont porté sur les grandes perspectives économiques nationale</w:t>
      </w:r>
      <w:r w:rsidR="00AA6BF9" w:rsidRPr="00DF2462">
        <w:rPr>
          <w:rFonts w:ascii="Times New Roman" w:eastAsia="Times New Roman" w:hAnsi="Times New Roman"/>
          <w:sz w:val="28"/>
          <w:szCs w:val="28"/>
        </w:rPr>
        <w:t>s</w:t>
      </w:r>
      <w:r w:rsidRPr="00DF2462">
        <w:rPr>
          <w:rFonts w:ascii="Times New Roman" w:eastAsia="Times New Roman" w:hAnsi="Times New Roman"/>
          <w:sz w:val="28"/>
          <w:szCs w:val="28"/>
        </w:rPr>
        <w:t xml:space="preserve"> et internationale</w:t>
      </w:r>
      <w:r w:rsidR="00AA6BF9" w:rsidRPr="00DF2462">
        <w:rPr>
          <w:rFonts w:ascii="Times New Roman" w:eastAsia="Times New Roman" w:hAnsi="Times New Roman"/>
          <w:sz w:val="28"/>
          <w:szCs w:val="28"/>
        </w:rPr>
        <w:t>s</w:t>
      </w:r>
      <w:r w:rsidRPr="00DF2462">
        <w:rPr>
          <w:rFonts w:ascii="Times New Roman" w:eastAsia="Times New Roman" w:hAnsi="Times New Roman"/>
          <w:sz w:val="28"/>
          <w:szCs w:val="28"/>
        </w:rPr>
        <w:t xml:space="preserve"> </w:t>
      </w:r>
      <w:r w:rsidR="00AA6BF9" w:rsidRPr="00DF2462">
        <w:rPr>
          <w:rFonts w:ascii="Times New Roman" w:eastAsia="Times New Roman" w:hAnsi="Times New Roman"/>
          <w:sz w:val="28"/>
          <w:szCs w:val="28"/>
        </w:rPr>
        <w:t xml:space="preserve">qui ont prévalu à ce </w:t>
      </w:r>
      <w:r w:rsidR="00AA6BF9" w:rsidRPr="00596617">
        <w:rPr>
          <w:rFonts w:ascii="Times New Roman" w:eastAsia="Times New Roman" w:hAnsi="Times New Roman"/>
          <w:color w:val="000000" w:themeColor="text1"/>
          <w:sz w:val="28"/>
          <w:szCs w:val="28"/>
        </w:rPr>
        <w:t>co</w:t>
      </w:r>
      <w:r w:rsidR="2E25CF5C" w:rsidRPr="00596617">
        <w:rPr>
          <w:rFonts w:ascii="Times New Roman" w:eastAsia="Times New Roman" w:hAnsi="Times New Roman"/>
          <w:color w:val="000000" w:themeColor="text1"/>
          <w:sz w:val="28"/>
          <w:szCs w:val="28"/>
        </w:rPr>
        <w:t>ll</w:t>
      </w:r>
      <w:r w:rsidR="00AA6BF9" w:rsidRPr="00596617">
        <w:rPr>
          <w:rFonts w:ascii="Times New Roman" w:eastAsia="Times New Roman" w:hAnsi="Times New Roman"/>
          <w:color w:val="000000" w:themeColor="text1"/>
          <w:sz w:val="28"/>
          <w:szCs w:val="28"/>
        </w:rPr>
        <w:t>ectif budgétaire</w:t>
      </w:r>
      <w:r w:rsidR="00B07DE4" w:rsidRPr="00B07DE4">
        <w:rPr>
          <w:rFonts w:ascii="Times New Roman" w:eastAsia="Times New Roman" w:hAnsi="Times New Roman"/>
          <w:color w:val="000000" w:themeColor="text1"/>
          <w:sz w:val="28"/>
          <w:szCs w:val="28"/>
        </w:rPr>
        <w:t>.</w:t>
      </w:r>
    </w:p>
    <w:p w14:paraId="163C5A7C" w14:textId="4615C379" w:rsidR="00916E01" w:rsidRPr="00C85C70" w:rsidRDefault="00FC7FDD" w:rsidP="00916E01">
      <w:pPr>
        <w:jc w:val="both"/>
        <w:rPr>
          <w:rFonts w:ascii="Times New Roman" w:hAnsi="Times New Roman"/>
          <w:color w:val="000000" w:themeColor="text1"/>
          <w:sz w:val="28"/>
          <w:szCs w:val="28"/>
        </w:rPr>
      </w:pPr>
      <w:r w:rsidRPr="00C85C70">
        <w:rPr>
          <w:rStyle w:val="fontstyle01"/>
          <w:rFonts w:ascii="Times New Roman" w:hAnsi="Times New Roman"/>
          <w:color w:val="000000" w:themeColor="text1"/>
        </w:rPr>
        <w:t>Ainsi, Le projet de Loi de finances rectificative dans son volet recettes est évalué à 29 029,32 milliards de GNF en LFR contre 27 910,95 milliards de GNF en LFI, soit une augmentation de 1 118,37 milliards de GNF (4,01 %).</w:t>
      </w:r>
    </w:p>
    <w:p w14:paraId="226A5D8C" w14:textId="77777777" w:rsidR="00282934" w:rsidRDefault="00282934" w:rsidP="7C15430E">
      <w:pPr>
        <w:jc w:val="both"/>
        <w:rPr>
          <w:rFonts w:ascii="Times New Roman" w:hAnsi="Times New Roman"/>
          <w:b/>
          <w:bCs/>
          <w:sz w:val="28"/>
          <w:szCs w:val="28"/>
        </w:rPr>
      </w:pPr>
    </w:p>
    <w:p w14:paraId="69F07AE3" w14:textId="77777777" w:rsidR="00282934" w:rsidRDefault="00282934" w:rsidP="7C15430E">
      <w:pPr>
        <w:jc w:val="both"/>
        <w:rPr>
          <w:rFonts w:ascii="Times New Roman" w:hAnsi="Times New Roman"/>
          <w:b/>
          <w:bCs/>
          <w:sz w:val="28"/>
          <w:szCs w:val="28"/>
        </w:rPr>
      </w:pPr>
    </w:p>
    <w:p w14:paraId="00AB73AC" w14:textId="77777777" w:rsidR="00FC7FDD" w:rsidRDefault="00FC7FDD" w:rsidP="7C15430E">
      <w:pPr>
        <w:jc w:val="both"/>
        <w:rPr>
          <w:rFonts w:ascii="Times New Roman" w:hAnsi="Times New Roman"/>
          <w:b/>
          <w:bCs/>
          <w:sz w:val="28"/>
          <w:szCs w:val="28"/>
        </w:rPr>
      </w:pPr>
    </w:p>
    <w:p w14:paraId="088C8493" w14:textId="3010697B" w:rsidR="00AA6BF9" w:rsidRPr="00DF2462" w:rsidRDefault="00AA6BF9" w:rsidP="7C15430E">
      <w:pPr>
        <w:jc w:val="both"/>
        <w:rPr>
          <w:rFonts w:ascii="Times New Roman" w:hAnsi="Times New Roman"/>
          <w:b/>
          <w:bCs/>
          <w:sz w:val="28"/>
          <w:szCs w:val="28"/>
        </w:rPr>
      </w:pPr>
      <w:r w:rsidRPr="00DF2462">
        <w:rPr>
          <w:rFonts w:ascii="Times New Roman" w:hAnsi="Times New Roman"/>
          <w:b/>
          <w:bCs/>
          <w:sz w:val="28"/>
          <w:szCs w:val="28"/>
        </w:rPr>
        <w:lastRenderedPageBreak/>
        <w:t>Honorables Conseillers Nationaux,</w:t>
      </w:r>
    </w:p>
    <w:p w14:paraId="201A0F9A" w14:textId="6516E755" w:rsidR="00DF7FBF" w:rsidRPr="00DF2462" w:rsidRDefault="00DF7FBF" w:rsidP="7C15430E">
      <w:pPr>
        <w:spacing w:after="240"/>
        <w:jc w:val="both"/>
        <w:rPr>
          <w:rFonts w:ascii="Times New Roman" w:hAnsi="Times New Roman"/>
          <w:sz w:val="28"/>
          <w:szCs w:val="28"/>
        </w:rPr>
      </w:pPr>
      <w:r w:rsidRPr="00DF2462">
        <w:rPr>
          <w:rFonts w:ascii="Times New Roman" w:hAnsi="Times New Roman"/>
          <w:sz w:val="28"/>
          <w:szCs w:val="28"/>
        </w:rPr>
        <w:t xml:space="preserve">Les équilibres budgétaires et financiers prévus dans la LFI 2023 ont </w:t>
      </w:r>
      <w:r w:rsidR="00697D5E" w:rsidRPr="00DF2462">
        <w:rPr>
          <w:rFonts w:ascii="Times New Roman" w:hAnsi="Times New Roman"/>
          <w:sz w:val="28"/>
          <w:szCs w:val="28"/>
        </w:rPr>
        <w:t xml:space="preserve">été </w:t>
      </w:r>
      <w:r w:rsidRPr="00DF2462">
        <w:rPr>
          <w:rFonts w:ascii="Times New Roman" w:hAnsi="Times New Roman"/>
          <w:sz w:val="28"/>
          <w:szCs w:val="28"/>
        </w:rPr>
        <w:t xml:space="preserve">modifiés en raison des changements survenus </w:t>
      </w:r>
      <w:r w:rsidR="00697D5E" w:rsidRPr="00DF2462">
        <w:rPr>
          <w:rFonts w:ascii="Times New Roman" w:hAnsi="Times New Roman"/>
          <w:sz w:val="28"/>
          <w:szCs w:val="28"/>
        </w:rPr>
        <w:t>au cours de</w:t>
      </w:r>
      <w:r w:rsidRPr="00DF2462">
        <w:rPr>
          <w:rFonts w:ascii="Times New Roman" w:hAnsi="Times New Roman"/>
          <w:sz w:val="28"/>
          <w:szCs w:val="28"/>
        </w:rPr>
        <w:t xml:space="preserve"> son </w:t>
      </w:r>
      <w:r w:rsidR="00697D5E" w:rsidRPr="00DF2462">
        <w:rPr>
          <w:rFonts w:ascii="Times New Roman" w:hAnsi="Times New Roman"/>
          <w:sz w:val="28"/>
          <w:szCs w:val="28"/>
        </w:rPr>
        <w:t xml:space="preserve">exécution </w:t>
      </w:r>
      <w:r w:rsidR="0031374C" w:rsidRPr="00DF2462">
        <w:rPr>
          <w:rFonts w:ascii="Times New Roman" w:hAnsi="Times New Roman"/>
          <w:sz w:val="28"/>
          <w:szCs w:val="28"/>
        </w:rPr>
        <w:t xml:space="preserve">à fin juin </w:t>
      </w:r>
      <w:r w:rsidRPr="00DF2462">
        <w:rPr>
          <w:rFonts w:ascii="Times New Roman" w:hAnsi="Times New Roman"/>
          <w:sz w:val="28"/>
          <w:szCs w:val="28"/>
        </w:rPr>
        <w:t>par les éléments suivants :</w:t>
      </w:r>
    </w:p>
    <w:p w14:paraId="107BCB79" w14:textId="0D8F2817" w:rsidR="00DF7FBF" w:rsidRPr="00DF2462" w:rsidRDefault="001F17F2">
      <w:pPr>
        <w:pStyle w:val="Paragraphedeliste"/>
        <w:numPr>
          <w:ilvl w:val="0"/>
          <w:numId w:val="2"/>
        </w:numPr>
        <w:spacing w:after="240"/>
        <w:jc w:val="both"/>
        <w:rPr>
          <w:rFonts w:ascii="Times New Roman" w:hAnsi="Times New Roman"/>
          <w:sz w:val="28"/>
          <w:szCs w:val="28"/>
        </w:rPr>
      </w:pPr>
      <w:proofErr w:type="gramStart"/>
      <w:r>
        <w:rPr>
          <w:rFonts w:ascii="Times New Roman" w:hAnsi="Times New Roman"/>
          <w:sz w:val="28"/>
          <w:szCs w:val="28"/>
        </w:rPr>
        <w:t>l</w:t>
      </w:r>
      <w:r w:rsidR="00697D5E" w:rsidRPr="00DF2462">
        <w:rPr>
          <w:rFonts w:ascii="Times New Roman" w:hAnsi="Times New Roman"/>
          <w:sz w:val="28"/>
          <w:szCs w:val="28"/>
        </w:rPr>
        <w:t>a</w:t>
      </w:r>
      <w:proofErr w:type="gramEnd"/>
      <w:r w:rsidR="00697D5E" w:rsidRPr="00DF2462">
        <w:rPr>
          <w:rFonts w:ascii="Times New Roman" w:hAnsi="Times New Roman"/>
          <w:sz w:val="28"/>
          <w:szCs w:val="28"/>
        </w:rPr>
        <w:t xml:space="preserve"> révision à la hausse du </w:t>
      </w:r>
      <w:r w:rsidR="00DF7FBF" w:rsidRPr="00DF2462">
        <w:rPr>
          <w:rFonts w:ascii="Times New Roman" w:hAnsi="Times New Roman"/>
          <w:sz w:val="28"/>
          <w:szCs w:val="28"/>
        </w:rPr>
        <w:t xml:space="preserve">taux de croissance économique </w:t>
      </w:r>
      <w:r w:rsidR="00697D5E" w:rsidRPr="00DF2462">
        <w:rPr>
          <w:rFonts w:ascii="Times New Roman" w:hAnsi="Times New Roman"/>
          <w:sz w:val="28"/>
          <w:szCs w:val="28"/>
        </w:rPr>
        <w:t>qui passe de</w:t>
      </w:r>
      <w:r w:rsidR="00DF7FBF" w:rsidRPr="00DF2462">
        <w:rPr>
          <w:rFonts w:ascii="Times New Roman" w:hAnsi="Times New Roman"/>
          <w:sz w:val="28"/>
          <w:szCs w:val="28"/>
        </w:rPr>
        <w:t xml:space="preserve"> </w:t>
      </w:r>
      <w:r w:rsidR="00697D5E" w:rsidRPr="00DF2462">
        <w:rPr>
          <w:rFonts w:ascii="Times New Roman" w:hAnsi="Times New Roman"/>
          <w:sz w:val="28"/>
          <w:szCs w:val="28"/>
        </w:rPr>
        <w:t xml:space="preserve">5,7% à </w:t>
      </w:r>
      <w:r w:rsidR="00DF7FBF" w:rsidRPr="00DF2462">
        <w:rPr>
          <w:rFonts w:ascii="Times New Roman" w:hAnsi="Times New Roman"/>
          <w:sz w:val="28"/>
          <w:szCs w:val="28"/>
        </w:rPr>
        <w:t>6,1% en LF</w:t>
      </w:r>
      <w:r w:rsidR="00697D5E" w:rsidRPr="00DF2462">
        <w:rPr>
          <w:rFonts w:ascii="Times New Roman" w:hAnsi="Times New Roman"/>
          <w:sz w:val="28"/>
          <w:szCs w:val="28"/>
        </w:rPr>
        <w:t>R</w:t>
      </w:r>
      <w:r w:rsidR="00DF7FBF" w:rsidRPr="00DF2462">
        <w:rPr>
          <w:rFonts w:ascii="Times New Roman" w:hAnsi="Times New Roman"/>
          <w:sz w:val="28"/>
          <w:szCs w:val="28"/>
        </w:rPr>
        <w:t xml:space="preserve"> 2023, soit un accroissement de 0,4 </w:t>
      </w:r>
      <w:r w:rsidR="00697D5E" w:rsidRPr="00DF2462">
        <w:rPr>
          <w:rFonts w:ascii="Times New Roman" w:hAnsi="Times New Roman"/>
          <w:sz w:val="28"/>
          <w:szCs w:val="28"/>
        </w:rPr>
        <w:t>%</w:t>
      </w:r>
      <w:r w:rsidR="00DF7FBF" w:rsidRPr="00DF2462">
        <w:rPr>
          <w:rFonts w:ascii="Times New Roman" w:hAnsi="Times New Roman"/>
          <w:sz w:val="28"/>
          <w:szCs w:val="28"/>
        </w:rPr>
        <w:t xml:space="preserve"> ; </w:t>
      </w:r>
    </w:p>
    <w:p w14:paraId="62335C70" w14:textId="7DA88FC4" w:rsidR="00DF7FBF" w:rsidRPr="00DF2462" w:rsidRDefault="001F17F2">
      <w:pPr>
        <w:pStyle w:val="Paragraphedeliste"/>
        <w:numPr>
          <w:ilvl w:val="0"/>
          <w:numId w:val="2"/>
        </w:numPr>
        <w:spacing w:after="240"/>
        <w:jc w:val="both"/>
        <w:rPr>
          <w:rFonts w:ascii="Times New Roman" w:hAnsi="Times New Roman"/>
          <w:sz w:val="28"/>
          <w:szCs w:val="28"/>
        </w:rPr>
      </w:pPr>
      <w:proofErr w:type="gramStart"/>
      <w:r>
        <w:rPr>
          <w:rFonts w:ascii="Times New Roman" w:hAnsi="Times New Roman"/>
          <w:sz w:val="28"/>
          <w:szCs w:val="28"/>
        </w:rPr>
        <w:t>l</w:t>
      </w:r>
      <w:r w:rsidR="00697D5E" w:rsidRPr="00DF2462">
        <w:rPr>
          <w:rFonts w:ascii="Times New Roman" w:hAnsi="Times New Roman"/>
          <w:sz w:val="28"/>
          <w:szCs w:val="28"/>
        </w:rPr>
        <w:t>a</w:t>
      </w:r>
      <w:proofErr w:type="gramEnd"/>
      <w:r w:rsidR="00697D5E" w:rsidRPr="00DF2462">
        <w:rPr>
          <w:rFonts w:ascii="Times New Roman" w:hAnsi="Times New Roman"/>
          <w:sz w:val="28"/>
          <w:szCs w:val="28"/>
        </w:rPr>
        <w:t xml:space="preserve"> révision à la baisse </w:t>
      </w:r>
      <w:r w:rsidR="007929FD" w:rsidRPr="00DF2462">
        <w:rPr>
          <w:rFonts w:ascii="Times New Roman" w:hAnsi="Times New Roman"/>
          <w:sz w:val="28"/>
          <w:szCs w:val="28"/>
        </w:rPr>
        <w:t xml:space="preserve">des prévisions </w:t>
      </w:r>
      <w:r w:rsidR="00DF7FBF" w:rsidRPr="00DF2462">
        <w:rPr>
          <w:rFonts w:ascii="Times New Roman" w:hAnsi="Times New Roman"/>
          <w:sz w:val="28"/>
          <w:szCs w:val="28"/>
        </w:rPr>
        <w:t xml:space="preserve">de recettes douanières </w:t>
      </w:r>
      <w:r w:rsidR="007929FD" w:rsidRPr="00DF2462">
        <w:rPr>
          <w:rFonts w:ascii="Times New Roman" w:hAnsi="Times New Roman"/>
          <w:sz w:val="28"/>
          <w:szCs w:val="28"/>
        </w:rPr>
        <w:t xml:space="preserve">de </w:t>
      </w:r>
      <w:r w:rsidR="00DF7FBF" w:rsidRPr="00DF2462">
        <w:rPr>
          <w:rFonts w:ascii="Times New Roman" w:hAnsi="Times New Roman"/>
          <w:sz w:val="28"/>
          <w:szCs w:val="28"/>
        </w:rPr>
        <w:t xml:space="preserve">10 772,99 Mds à 9 957,43 Mds, soit une baisse de 815,56 Mds (-7,57%) ; </w:t>
      </w:r>
    </w:p>
    <w:p w14:paraId="1A0651DD" w14:textId="2E33F0B7"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la</w:t>
      </w:r>
      <w:proofErr w:type="gramEnd"/>
      <w:r w:rsidRPr="00DF2462">
        <w:rPr>
          <w:rFonts w:ascii="Times New Roman" w:hAnsi="Times New Roman"/>
          <w:sz w:val="28"/>
          <w:szCs w:val="28"/>
        </w:rPr>
        <w:t xml:space="preserve"> prise en compte des ouvertures de crédits gagés par le reliquat du ticket d’entrée </w:t>
      </w:r>
      <w:r w:rsidR="007929FD" w:rsidRPr="00DF2462">
        <w:rPr>
          <w:rFonts w:ascii="Times New Roman" w:hAnsi="Times New Roman"/>
          <w:sz w:val="28"/>
          <w:szCs w:val="28"/>
        </w:rPr>
        <w:t xml:space="preserve">de </w:t>
      </w:r>
      <w:proofErr w:type="spellStart"/>
      <w:r w:rsidR="007929FD" w:rsidRPr="00DF2462">
        <w:rPr>
          <w:rFonts w:ascii="Times New Roman" w:hAnsi="Times New Roman"/>
          <w:sz w:val="28"/>
          <w:szCs w:val="28"/>
        </w:rPr>
        <w:t>Simandou</w:t>
      </w:r>
      <w:proofErr w:type="spellEnd"/>
      <w:r w:rsidR="007929FD" w:rsidRPr="00DF2462">
        <w:rPr>
          <w:rFonts w:ascii="Times New Roman" w:hAnsi="Times New Roman"/>
          <w:sz w:val="28"/>
          <w:szCs w:val="28"/>
        </w:rPr>
        <w:t xml:space="preserve"> pour 25 Millions de dollars (211,5 Mds</w:t>
      </w:r>
      <w:r w:rsidR="00E6596F" w:rsidRPr="00DF2462">
        <w:rPr>
          <w:rFonts w:ascii="Times New Roman" w:hAnsi="Times New Roman"/>
          <w:sz w:val="28"/>
          <w:szCs w:val="28"/>
        </w:rPr>
        <w:t xml:space="preserve"> de GNF</w:t>
      </w:r>
      <w:r w:rsidR="007929FD" w:rsidRPr="00DF2462">
        <w:rPr>
          <w:rFonts w:ascii="Times New Roman" w:hAnsi="Times New Roman"/>
          <w:sz w:val="28"/>
          <w:szCs w:val="28"/>
        </w:rPr>
        <w:t>)</w:t>
      </w:r>
      <w:r w:rsidR="00E6596F" w:rsidRPr="00DF2462">
        <w:rPr>
          <w:rFonts w:ascii="Times New Roman" w:hAnsi="Times New Roman"/>
          <w:sz w:val="28"/>
          <w:szCs w:val="28"/>
        </w:rPr>
        <w:t xml:space="preserve"> </w:t>
      </w:r>
      <w:r w:rsidR="007929FD" w:rsidRPr="00DF2462">
        <w:rPr>
          <w:rFonts w:ascii="Times New Roman" w:hAnsi="Times New Roman"/>
          <w:sz w:val="28"/>
          <w:szCs w:val="28"/>
        </w:rPr>
        <w:t xml:space="preserve"> </w:t>
      </w:r>
      <w:r w:rsidR="00E6596F" w:rsidRPr="00DF2462">
        <w:rPr>
          <w:rFonts w:ascii="Times New Roman" w:hAnsi="Times New Roman"/>
          <w:sz w:val="28"/>
          <w:szCs w:val="28"/>
        </w:rPr>
        <w:t>dans le cadre du</w:t>
      </w:r>
      <w:r w:rsidRPr="00DF2462">
        <w:rPr>
          <w:rFonts w:ascii="Times New Roman" w:hAnsi="Times New Roman"/>
          <w:sz w:val="28"/>
          <w:szCs w:val="28"/>
        </w:rPr>
        <w:t xml:space="preserve"> renforcement des capacités opérationnelles des forces de défense et de sécurité;</w:t>
      </w:r>
    </w:p>
    <w:p w14:paraId="58C66003" w14:textId="77777777"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le</w:t>
      </w:r>
      <w:proofErr w:type="gramEnd"/>
      <w:r w:rsidRPr="00DF2462">
        <w:rPr>
          <w:rFonts w:ascii="Times New Roman" w:hAnsi="Times New Roman"/>
          <w:sz w:val="28"/>
          <w:szCs w:val="28"/>
        </w:rPr>
        <w:t xml:space="preserve"> recrutement de nouveaux agents pour le compte du Ministère de la Défense Nationale ; </w:t>
      </w:r>
    </w:p>
    <w:p w14:paraId="2D73B4BC" w14:textId="3B8820BD"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la</w:t>
      </w:r>
      <w:proofErr w:type="gramEnd"/>
      <w:r w:rsidRPr="00DF2462">
        <w:rPr>
          <w:rFonts w:ascii="Times New Roman" w:hAnsi="Times New Roman"/>
          <w:sz w:val="28"/>
          <w:szCs w:val="28"/>
        </w:rPr>
        <w:t xml:space="preserve"> poursuite des efforts de mobilisation des ressources intérieures par la Direction Générale des Impôts (+ 1 183,99 Mds); </w:t>
      </w:r>
    </w:p>
    <w:p w14:paraId="78F8E33A" w14:textId="05CBB686"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l’inscription</w:t>
      </w:r>
      <w:proofErr w:type="gramEnd"/>
      <w:r w:rsidRPr="00DF2462">
        <w:rPr>
          <w:rFonts w:ascii="Times New Roman" w:hAnsi="Times New Roman"/>
          <w:sz w:val="28"/>
          <w:szCs w:val="28"/>
        </w:rPr>
        <w:t xml:space="preserve"> en charge de financement </w:t>
      </w:r>
      <w:r w:rsidR="00A0719F" w:rsidRPr="001F17F2">
        <w:rPr>
          <w:rFonts w:ascii="Times New Roman" w:hAnsi="Times New Roman"/>
          <w:sz w:val="28"/>
          <w:szCs w:val="28"/>
        </w:rPr>
        <w:t>de</w:t>
      </w:r>
      <w:r w:rsidRPr="00DF2462">
        <w:rPr>
          <w:rFonts w:ascii="Times New Roman" w:hAnsi="Times New Roman"/>
          <w:sz w:val="28"/>
          <w:szCs w:val="28"/>
        </w:rPr>
        <w:t xml:space="preserve"> </w:t>
      </w:r>
      <w:r w:rsidRPr="00590BAF">
        <w:rPr>
          <w:rFonts w:ascii="Times New Roman" w:hAnsi="Times New Roman"/>
          <w:color w:val="000000" w:themeColor="text1"/>
          <w:sz w:val="28"/>
          <w:szCs w:val="28"/>
        </w:rPr>
        <w:t xml:space="preserve">la </w:t>
      </w:r>
      <w:r w:rsidRPr="00DF2462">
        <w:rPr>
          <w:rFonts w:ascii="Times New Roman" w:hAnsi="Times New Roman"/>
          <w:sz w:val="28"/>
          <w:szCs w:val="28"/>
        </w:rPr>
        <w:t>garantie de l’Etat dans le cadre de l’accord Sino</w:t>
      </w:r>
      <w:r w:rsidR="0031374C" w:rsidRPr="00DF2462">
        <w:rPr>
          <w:rFonts w:ascii="Times New Roman" w:hAnsi="Times New Roman"/>
          <w:sz w:val="28"/>
          <w:szCs w:val="28"/>
        </w:rPr>
        <w:t>-</w:t>
      </w:r>
      <w:r w:rsidRPr="00DF2462">
        <w:rPr>
          <w:rFonts w:ascii="Times New Roman" w:hAnsi="Times New Roman"/>
          <w:sz w:val="28"/>
          <w:szCs w:val="28"/>
        </w:rPr>
        <w:t xml:space="preserve">Guinéen pour 1 165,07 Mds ; </w:t>
      </w:r>
    </w:p>
    <w:p w14:paraId="6CD6D800" w14:textId="77777777"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la</w:t>
      </w:r>
      <w:proofErr w:type="gramEnd"/>
      <w:r w:rsidRPr="00DF2462">
        <w:rPr>
          <w:rFonts w:ascii="Times New Roman" w:hAnsi="Times New Roman"/>
          <w:sz w:val="28"/>
          <w:szCs w:val="28"/>
        </w:rPr>
        <w:t xml:space="preserve"> révision à la baisse du service de la dette, essentiellement due à l’appréciation du franc guinéen par rapport aux devises étrangères pour 788,51 Mds ; </w:t>
      </w:r>
    </w:p>
    <w:p w14:paraId="4634BB98" w14:textId="77777777" w:rsidR="00DF7FBF" w:rsidRPr="00C17E23" w:rsidRDefault="00DF7FBF">
      <w:pPr>
        <w:pStyle w:val="Paragraphedeliste"/>
        <w:numPr>
          <w:ilvl w:val="0"/>
          <w:numId w:val="2"/>
        </w:numPr>
        <w:spacing w:after="240"/>
        <w:jc w:val="both"/>
        <w:rPr>
          <w:rFonts w:ascii="Times New Roman" w:hAnsi="Times New Roman"/>
          <w:color w:val="000000" w:themeColor="text1"/>
          <w:sz w:val="28"/>
          <w:szCs w:val="28"/>
        </w:rPr>
      </w:pPr>
      <w:proofErr w:type="gramStart"/>
      <w:r w:rsidRPr="00C17E23">
        <w:rPr>
          <w:rFonts w:ascii="Times New Roman" w:hAnsi="Times New Roman"/>
          <w:color w:val="000000" w:themeColor="text1"/>
          <w:sz w:val="28"/>
          <w:szCs w:val="28"/>
        </w:rPr>
        <w:t>la</w:t>
      </w:r>
      <w:proofErr w:type="gramEnd"/>
      <w:r w:rsidRPr="00C17E23">
        <w:rPr>
          <w:rFonts w:ascii="Times New Roman" w:hAnsi="Times New Roman"/>
          <w:color w:val="000000" w:themeColor="text1"/>
          <w:sz w:val="28"/>
          <w:szCs w:val="28"/>
        </w:rPr>
        <w:t xml:space="preserve"> baisse des ressources allouées au Fonds d’Entretien Routier (FER) de 253,96 Mds par rapport aux prévisions initiales de 778,13 Mds ; </w:t>
      </w:r>
    </w:p>
    <w:p w14:paraId="7CC4B00C" w14:textId="77777777"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le</w:t>
      </w:r>
      <w:proofErr w:type="gramEnd"/>
      <w:r w:rsidRPr="00DF2462">
        <w:rPr>
          <w:rFonts w:ascii="Times New Roman" w:hAnsi="Times New Roman"/>
          <w:sz w:val="28"/>
          <w:szCs w:val="28"/>
        </w:rPr>
        <w:t xml:space="preserve"> report des crédits 2022 du BAS FCE pour 240,34 Mds en faveur du secteur éducatif ; </w:t>
      </w:r>
    </w:p>
    <w:p w14:paraId="7636CDF9" w14:textId="77777777" w:rsidR="0004159A" w:rsidRDefault="0004159A">
      <w:pPr>
        <w:pStyle w:val="Paragraphedeliste"/>
        <w:numPr>
          <w:ilvl w:val="0"/>
          <w:numId w:val="2"/>
        </w:numPr>
        <w:spacing w:after="240"/>
        <w:jc w:val="both"/>
        <w:rPr>
          <w:rFonts w:ascii="Times New Roman" w:hAnsi="Times New Roman"/>
          <w:sz w:val="28"/>
          <w:szCs w:val="28"/>
        </w:rPr>
      </w:pPr>
    </w:p>
    <w:p w14:paraId="2BA7C16C" w14:textId="77777777" w:rsidR="0004159A" w:rsidRDefault="0004159A">
      <w:pPr>
        <w:pStyle w:val="Paragraphedeliste"/>
        <w:numPr>
          <w:ilvl w:val="0"/>
          <w:numId w:val="2"/>
        </w:numPr>
        <w:spacing w:after="240"/>
        <w:jc w:val="both"/>
        <w:rPr>
          <w:rFonts w:ascii="Times New Roman" w:hAnsi="Times New Roman"/>
          <w:sz w:val="28"/>
          <w:szCs w:val="28"/>
        </w:rPr>
      </w:pPr>
    </w:p>
    <w:p w14:paraId="5D01E2AA" w14:textId="2F88BC2C"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l’augmentation</w:t>
      </w:r>
      <w:proofErr w:type="gramEnd"/>
      <w:r w:rsidRPr="00DF2462">
        <w:rPr>
          <w:rFonts w:ascii="Times New Roman" w:hAnsi="Times New Roman"/>
          <w:sz w:val="28"/>
          <w:szCs w:val="28"/>
        </w:rPr>
        <w:t xml:space="preserve"> des crédits alloués aux pensions civiles et militaires de 52 Mds en raison de la prise en charge des magistrats retraités et des </w:t>
      </w:r>
      <w:r w:rsidR="0031374C" w:rsidRPr="00DF2462">
        <w:rPr>
          <w:rFonts w:ascii="Times New Roman" w:hAnsi="Times New Roman"/>
          <w:sz w:val="28"/>
          <w:szCs w:val="28"/>
        </w:rPr>
        <w:t>ayants-droits</w:t>
      </w:r>
      <w:r w:rsidRPr="00DF2462">
        <w:rPr>
          <w:rFonts w:ascii="Times New Roman" w:hAnsi="Times New Roman"/>
          <w:sz w:val="28"/>
          <w:szCs w:val="28"/>
        </w:rPr>
        <w:t xml:space="preserve"> des magistrats décédés ; </w:t>
      </w:r>
    </w:p>
    <w:p w14:paraId="05290EED" w14:textId="77777777" w:rsidR="00DF7FBF"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l’ajustement</w:t>
      </w:r>
      <w:proofErr w:type="gramEnd"/>
      <w:r w:rsidRPr="00DF2462">
        <w:rPr>
          <w:rFonts w:ascii="Times New Roman" w:hAnsi="Times New Roman"/>
          <w:sz w:val="28"/>
          <w:szCs w:val="28"/>
        </w:rPr>
        <w:t xml:space="preserve"> à la hausse des dépenses d’investissement pour 245,36 Mds ; </w:t>
      </w:r>
    </w:p>
    <w:p w14:paraId="2E4D5105" w14:textId="77777777" w:rsidR="0031374C"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les</w:t>
      </w:r>
      <w:proofErr w:type="gramEnd"/>
      <w:r w:rsidRPr="00DF2462">
        <w:rPr>
          <w:rFonts w:ascii="Times New Roman" w:hAnsi="Times New Roman"/>
          <w:sz w:val="28"/>
          <w:szCs w:val="28"/>
        </w:rPr>
        <w:t xml:space="preserve"> virements et transferts de crédits opérés essentiellement en faveur des Ministères de l’Agriculture, de la Défense, de l’Energie, de la Sécurité et de l’Administration du Territoire ; </w:t>
      </w:r>
    </w:p>
    <w:p w14:paraId="6C05BA5C" w14:textId="0BED6BCD" w:rsidR="00953869" w:rsidRPr="00DF2462" w:rsidRDefault="00DF7FBF">
      <w:pPr>
        <w:pStyle w:val="Paragraphedeliste"/>
        <w:numPr>
          <w:ilvl w:val="0"/>
          <w:numId w:val="2"/>
        </w:numPr>
        <w:spacing w:after="240"/>
        <w:jc w:val="both"/>
        <w:rPr>
          <w:rFonts w:ascii="Times New Roman" w:hAnsi="Times New Roman"/>
          <w:sz w:val="28"/>
          <w:szCs w:val="28"/>
        </w:rPr>
      </w:pPr>
      <w:proofErr w:type="gramStart"/>
      <w:r w:rsidRPr="00DF2462">
        <w:rPr>
          <w:rFonts w:ascii="Times New Roman" w:hAnsi="Times New Roman"/>
          <w:sz w:val="28"/>
          <w:szCs w:val="28"/>
        </w:rPr>
        <w:t>l’incertitude</w:t>
      </w:r>
      <w:proofErr w:type="gramEnd"/>
      <w:r w:rsidRPr="00DF2462">
        <w:rPr>
          <w:rFonts w:ascii="Times New Roman" w:hAnsi="Times New Roman"/>
          <w:sz w:val="28"/>
          <w:szCs w:val="28"/>
        </w:rPr>
        <w:t xml:space="preserve"> concernant l’émission des emprunts obligataires prévus pour 3 000 milliards dans la loi de finances initiale.</w:t>
      </w:r>
    </w:p>
    <w:p w14:paraId="277E8B3D" w14:textId="27EF6F4A" w:rsidR="00BF5263" w:rsidRPr="00DF2462" w:rsidRDefault="0031374C" w:rsidP="7C15430E">
      <w:pPr>
        <w:spacing w:after="240"/>
        <w:jc w:val="both"/>
        <w:rPr>
          <w:rFonts w:ascii="Times New Roman" w:hAnsi="Times New Roman"/>
          <w:sz w:val="28"/>
          <w:szCs w:val="28"/>
        </w:rPr>
      </w:pPr>
      <w:r w:rsidRPr="00DF2462">
        <w:rPr>
          <w:rFonts w:ascii="Times New Roman" w:hAnsi="Times New Roman"/>
          <w:sz w:val="28"/>
          <w:szCs w:val="28"/>
        </w:rPr>
        <w:t xml:space="preserve">Ainsi, </w:t>
      </w:r>
      <w:r w:rsidR="00C17E23">
        <w:rPr>
          <w:rFonts w:ascii="Times New Roman" w:hAnsi="Times New Roman"/>
          <w:sz w:val="28"/>
          <w:szCs w:val="28"/>
        </w:rPr>
        <w:t>le cadrage macroéconomique</w:t>
      </w:r>
      <w:r w:rsidR="00BF5263" w:rsidRPr="00DF2462">
        <w:rPr>
          <w:rFonts w:ascii="Times New Roman" w:hAnsi="Times New Roman"/>
          <w:sz w:val="28"/>
          <w:szCs w:val="28"/>
        </w:rPr>
        <w:t xml:space="preserve"> d</w:t>
      </w:r>
      <w:r w:rsidR="001D674D">
        <w:rPr>
          <w:rFonts w:ascii="Times New Roman" w:hAnsi="Times New Roman"/>
          <w:sz w:val="28"/>
          <w:szCs w:val="28"/>
        </w:rPr>
        <w:t xml:space="preserve">u projet de </w:t>
      </w:r>
      <w:r w:rsidR="00BF5263" w:rsidRPr="00DF2462">
        <w:rPr>
          <w:rFonts w:ascii="Times New Roman" w:hAnsi="Times New Roman"/>
          <w:sz w:val="28"/>
          <w:szCs w:val="28"/>
        </w:rPr>
        <w:t xml:space="preserve">Loi de Finances </w:t>
      </w:r>
      <w:r w:rsidRPr="00DF2462">
        <w:rPr>
          <w:rFonts w:ascii="Times New Roman" w:hAnsi="Times New Roman"/>
          <w:sz w:val="28"/>
          <w:szCs w:val="28"/>
        </w:rPr>
        <w:t>Rectificative</w:t>
      </w:r>
      <w:r w:rsidR="00BF5263" w:rsidRPr="00DF2462">
        <w:rPr>
          <w:rFonts w:ascii="Times New Roman" w:hAnsi="Times New Roman"/>
          <w:sz w:val="28"/>
          <w:szCs w:val="28"/>
        </w:rPr>
        <w:t xml:space="preserve"> 2023 se résument </w:t>
      </w:r>
      <w:r w:rsidR="001E007D" w:rsidRPr="00DF2462">
        <w:rPr>
          <w:rFonts w:ascii="Times New Roman" w:hAnsi="Times New Roman"/>
          <w:sz w:val="28"/>
          <w:szCs w:val="28"/>
        </w:rPr>
        <w:t>comme</w:t>
      </w:r>
      <w:r w:rsidR="00BF5263" w:rsidRPr="00DF2462">
        <w:rPr>
          <w:rFonts w:ascii="Times New Roman" w:hAnsi="Times New Roman"/>
          <w:sz w:val="28"/>
          <w:szCs w:val="28"/>
        </w:rPr>
        <w:t xml:space="preserve"> sui</w:t>
      </w:r>
      <w:r w:rsidRPr="00DF2462">
        <w:rPr>
          <w:rFonts w:ascii="Times New Roman" w:hAnsi="Times New Roman"/>
          <w:sz w:val="28"/>
          <w:szCs w:val="28"/>
        </w:rPr>
        <w:t>t</w:t>
      </w:r>
      <w:r w:rsidR="001E007D" w:rsidRPr="00DF2462">
        <w:rPr>
          <w:rFonts w:ascii="Times New Roman" w:hAnsi="Times New Roman"/>
          <w:sz w:val="28"/>
          <w:szCs w:val="28"/>
        </w:rPr>
        <w:t xml:space="preserve"> </w:t>
      </w:r>
      <w:r w:rsidR="00BF5263" w:rsidRPr="00DF2462">
        <w:rPr>
          <w:rFonts w:ascii="Times New Roman" w:hAnsi="Times New Roman"/>
          <w:sz w:val="28"/>
          <w:szCs w:val="28"/>
        </w:rPr>
        <w:t>:</w:t>
      </w:r>
    </w:p>
    <w:p w14:paraId="2F263D01" w14:textId="12303B3D" w:rsidR="0031374C" w:rsidRPr="00DF2462" w:rsidRDefault="00C17E23">
      <w:pPr>
        <w:pStyle w:val="Paragraphedeliste"/>
        <w:numPr>
          <w:ilvl w:val="0"/>
          <w:numId w:val="3"/>
        </w:numPr>
        <w:spacing w:after="240"/>
        <w:jc w:val="both"/>
        <w:rPr>
          <w:rFonts w:ascii="Times New Roman" w:eastAsia="Times New Roman" w:hAnsi="Times New Roman"/>
          <w:sz w:val="28"/>
          <w:szCs w:val="28"/>
        </w:rPr>
      </w:pPr>
      <w:proofErr w:type="gramStart"/>
      <w:r>
        <w:rPr>
          <w:rFonts w:ascii="Times New Roman" w:hAnsi="Times New Roman"/>
          <w:sz w:val="28"/>
          <w:szCs w:val="28"/>
        </w:rPr>
        <w:t>réaliser</w:t>
      </w:r>
      <w:proofErr w:type="gramEnd"/>
      <w:r>
        <w:rPr>
          <w:rFonts w:ascii="Times New Roman" w:hAnsi="Times New Roman"/>
          <w:sz w:val="28"/>
          <w:szCs w:val="28"/>
        </w:rPr>
        <w:t xml:space="preserve"> un </w:t>
      </w:r>
      <w:r w:rsidR="0031374C" w:rsidRPr="00DF2462">
        <w:rPr>
          <w:rFonts w:ascii="Times New Roman" w:hAnsi="Times New Roman"/>
          <w:sz w:val="28"/>
          <w:szCs w:val="28"/>
        </w:rPr>
        <w:t>taux de croissance du PIB de 6,1%</w:t>
      </w:r>
      <w:r w:rsidR="00160147" w:rsidRPr="00DF2462">
        <w:rPr>
          <w:rFonts w:ascii="Times New Roman" w:hAnsi="Times New Roman"/>
          <w:sz w:val="28"/>
          <w:szCs w:val="28"/>
        </w:rPr>
        <w:t xml:space="preserve"> </w:t>
      </w:r>
      <w:r w:rsidR="0031374C" w:rsidRPr="00DF2462">
        <w:rPr>
          <w:rFonts w:ascii="Times New Roman" w:hAnsi="Times New Roman"/>
          <w:sz w:val="28"/>
          <w:szCs w:val="28"/>
        </w:rPr>
        <w:t xml:space="preserve">; </w:t>
      </w:r>
    </w:p>
    <w:p w14:paraId="21B09C58" w14:textId="2E222B88" w:rsidR="00854E93" w:rsidRPr="00DF2462" w:rsidRDefault="00117616">
      <w:pPr>
        <w:pStyle w:val="Paragraphedeliste"/>
        <w:numPr>
          <w:ilvl w:val="0"/>
          <w:numId w:val="3"/>
        </w:numPr>
        <w:spacing w:after="240"/>
        <w:jc w:val="both"/>
        <w:rPr>
          <w:rFonts w:ascii="Times New Roman" w:eastAsia="Times New Roman" w:hAnsi="Times New Roman"/>
          <w:sz w:val="28"/>
          <w:szCs w:val="28"/>
        </w:rPr>
      </w:pPr>
      <w:proofErr w:type="gramStart"/>
      <w:r>
        <w:rPr>
          <w:rFonts w:ascii="Times New Roman" w:hAnsi="Times New Roman"/>
          <w:sz w:val="28"/>
          <w:szCs w:val="28"/>
        </w:rPr>
        <w:t>b</w:t>
      </w:r>
      <w:r w:rsidR="00C17E23">
        <w:rPr>
          <w:rFonts w:ascii="Times New Roman" w:hAnsi="Times New Roman"/>
          <w:sz w:val="28"/>
          <w:szCs w:val="28"/>
        </w:rPr>
        <w:t>aisser</w:t>
      </w:r>
      <w:proofErr w:type="gramEnd"/>
      <w:r w:rsidR="00C17E23">
        <w:rPr>
          <w:rFonts w:ascii="Times New Roman" w:hAnsi="Times New Roman"/>
          <w:sz w:val="28"/>
          <w:szCs w:val="28"/>
        </w:rPr>
        <w:t xml:space="preserve"> le </w:t>
      </w:r>
      <w:r w:rsidR="001E007D" w:rsidRPr="00DF2462">
        <w:rPr>
          <w:rFonts w:ascii="Times New Roman" w:hAnsi="Times New Roman"/>
          <w:sz w:val="28"/>
          <w:szCs w:val="28"/>
        </w:rPr>
        <w:t>taux</w:t>
      </w:r>
      <w:r w:rsidR="0031374C" w:rsidRPr="00DF2462">
        <w:rPr>
          <w:rFonts w:ascii="Times New Roman" w:hAnsi="Times New Roman"/>
          <w:sz w:val="28"/>
          <w:szCs w:val="28"/>
        </w:rPr>
        <w:t xml:space="preserve"> d’inflation (moyenne annuelle</w:t>
      </w:r>
      <w:r w:rsidR="00854E93" w:rsidRPr="00DF2462">
        <w:rPr>
          <w:rFonts w:ascii="Times New Roman" w:hAnsi="Times New Roman"/>
          <w:sz w:val="28"/>
          <w:szCs w:val="28"/>
        </w:rPr>
        <w:t xml:space="preserve"> du PIB</w:t>
      </w:r>
      <w:r w:rsidR="0031374C" w:rsidRPr="00DF2462">
        <w:rPr>
          <w:rFonts w:ascii="Times New Roman" w:hAnsi="Times New Roman"/>
          <w:sz w:val="28"/>
          <w:szCs w:val="28"/>
        </w:rPr>
        <w:t>)</w:t>
      </w:r>
      <w:r w:rsidR="00C17E23">
        <w:rPr>
          <w:rFonts w:ascii="Times New Roman" w:hAnsi="Times New Roman"/>
          <w:sz w:val="28"/>
          <w:szCs w:val="28"/>
        </w:rPr>
        <w:t xml:space="preserve"> à</w:t>
      </w:r>
      <w:r w:rsidR="0031374C" w:rsidRPr="00DF2462">
        <w:rPr>
          <w:rFonts w:ascii="Times New Roman" w:hAnsi="Times New Roman"/>
          <w:sz w:val="28"/>
          <w:szCs w:val="28"/>
        </w:rPr>
        <w:t xml:space="preserve"> 9,2%</w:t>
      </w:r>
      <w:r w:rsidR="00854E93" w:rsidRPr="00DF2462">
        <w:rPr>
          <w:rFonts w:ascii="Times New Roman" w:hAnsi="Times New Roman"/>
          <w:sz w:val="28"/>
          <w:szCs w:val="28"/>
        </w:rPr>
        <w:t xml:space="preserve"> </w:t>
      </w:r>
      <w:r w:rsidR="0076459A">
        <w:rPr>
          <w:rFonts w:ascii="Times New Roman" w:hAnsi="Times New Roman"/>
          <w:sz w:val="28"/>
          <w:szCs w:val="28"/>
        </w:rPr>
        <w:t xml:space="preserve"> contre </w:t>
      </w:r>
      <w:r w:rsidR="0076459A" w:rsidRPr="00DF2462">
        <w:rPr>
          <w:rFonts w:ascii="Times New Roman" w:hAnsi="Times New Roman"/>
          <w:sz w:val="28"/>
          <w:szCs w:val="28"/>
        </w:rPr>
        <w:t>10,1%</w:t>
      </w:r>
      <w:r w:rsidR="0076459A">
        <w:rPr>
          <w:rFonts w:ascii="Times New Roman" w:hAnsi="Times New Roman"/>
          <w:sz w:val="28"/>
          <w:szCs w:val="28"/>
        </w:rPr>
        <w:t xml:space="preserve"> </w:t>
      </w:r>
      <w:r w:rsidR="0076459A" w:rsidRPr="00DF2462">
        <w:rPr>
          <w:rFonts w:ascii="Times New Roman" w:hAnsi="Times New Roman"/>
          <w:sz w:val="28"/>
          <w:szCs w:val="28"/>
        </w:rPr>
        <w:t>en LFI 2023</w:t>
      </w:r>
    </w:p>
    <w:p w14:paraId="4E035EC5" w14:textId="67F9E88C" w:rsidR="00854E93" w:rsidRPr="00DF2462" w:rsidRDefault="00117616">
      <w:pPr>
        <w:pStyle w:val="Paragraphedeliste"/>
        <w:numPr>
          <w:ilvl w:val="0"/>
          <w:numId w:val="3"/>
        </w:numPr>
        <w:spacing w:after="240"/>
        <w:jc w:val="both"/>
        <w:rPr>
          <w:rFonts w:ascii="Times New Roman" w:eastAsia="Times New Roman" w:hAnsi="Times New Roman"/>
          <w:sz w:val="28"/>
          <w:szCs w:val="28"/>
        </w:rPr>
      </w:pPr>
      <w:proofErr w:type="gramStart"/>
      <w:r>
        <w:rPr>
          <w:rFonts w:ascii="Times New Roman" w:hAnsi="Times New Roman"/>
          <w:sz w:val="28"/>
          <w:szCs w:val="28"/>
        </w:rPr>
        <w:lastRenderedPageBreak/>
        <w:t>r</w:t>
      </w:r>
      <w:r w:rsidR="00C17E23">
        <w:rPr>
          <w:rFonts w:ascii="Times New Roman" w:hAnsi="Times New Roman"/>
          <w:sz w:val="28"/>
          <w:szCs w:val="28"/>
        </w:rPr>
        <w:t>éaliser</w:t>
      </w:r>
      <w:proofErr w:type="gramEnd"/>
      <w:r w:rsidR="00C17E23">
        <w:rPr>
          <w:rFonts w:ascii="Times New Roman" w:hAnsi="Times New Roman"/>
          <w:sz w:val="28"/>
          <w:szCs w:val="28"/>
        </w:rPr>
        <w:t xml:space="preserve"> un </w:t>
      </w:r>
      <w:r w:rsidR="0031374C" w:rsidRPr="00DF2462">
        <w:rPr>
          <w:rFonts w:ascii="Times New Roman" w:hAnsi="Times New Roman"/>
          <w:sz w:val="28"/>
          <w:szCs w:val="28"/>
        </w:rPr>
        <w:t xml:space="preserve">taux de pression fiscale </w:t>
      </w:r>
      <w:r w:rsidR="0076459A" w:rsidRPr="00DF2462">
        <w:rPr>
          <w:rFonts w:ascii="Times New Roman" w:hAnsi="Times New Roman"/>
          <w:sz w:val="28"/>
          <w:szCs w:val="28"/>
        </w:rPr>
        <w:t xml:space="preserve">du PIB </w:t>
      </w:r>
      <w:r w:rsidR="0031374C" w:rsidRPr="00DF2462">
        <w:rPr>
          <w:rFonts w:ascii="Times New Roman" w:hAnsi="Times New Roman"/>
          <w:sz w:val="28"/>
          <w:szCs w:val="28"/>
        </w:rPr>
        <w:t xml:space="preserve">de </w:t>
      </w:r>
      <w:r w:rsidR="0070155A" w:rsidRPr="00DF2462">
        <w:rPr>
          <w:rFonts w:ascii="Times New Roman" w:hAnsi="Times New Roman"/>
          <w:sz w:val="28"/>
          <w:szCs w:val="28"/>
        </w:rPr>
        <w:t xml:space="preserve">12%  </w:t>
      </w:r>
      <w:r w:rsidR="0070155A">
        <w:rPr>
          <w:rFonts w:ascii="Times New Roman" w:hAnsi="Times New Roman"/>
          <w:sz w:val="28"/>
          <w:szCs w:val="28"/>
        </w:rPr>
        <w:t xml:space="preserve">contre </w:t>
      </w:r>
      <w:r w:rsidR="00854E93" w:rsidRPr="00DF2462">
        <w:rPr>
          <w:rFonts w:ascii="Times New Roman" w:hAnsi="Times New Roman"/>
          <w:sz w:val="28"/>
          <w:szCs w:val="28"/>
        </w:rPr>
        <w:t xml:space="preserve">12,52% en LFI  ; </w:t>
      </w:r>
    </w:p>
    <w:p w14:paraId="6F78C1B1" w14:textId="3865C552" w:rsidR="0031374C" w:rsidRPr="00375996" w:rsidRDefault="00117616">
      <w:pPr>
        <w:pStyle w:val="Paragraphedeliste"/>
        <w:numPr>
          <w:ilvl w:val="0"/>
          <w:numId w:val="3"/>
        </w:numPr>
        <w:spacing w:after="240"/>
        <w:jc w:val="both"/>
        <w:rPr>
          <w:rFonts w:ascii="Times New Roman" w:eastAsia="Times New Roman" w:hAnsi="Times New Roman"/>
          <w:sz w:val="28"/>
          <w:szCs w:val="28"/>
        </w:rPr>
      </w:pPr>
      <w:proofErr w:type="gramStart"/>
      <w:r>
        <w:rPr>
          <w:rFonts w:ascii="Times New Roman" w:hAnsi="Times New Roman"/>
          <w:sz w:val="28"/>
          <w:szCs w:val="28"/>
        </w:rPr>
        <w:t>r</w:t>
      </w:r>
      <w:r w:rsidR="00C17E23">
        <w:rPr>
          <w:rFonts w:ascii="Times New Roman" w:hAnsi="Times New Roman"/>
          <w:sz w:val="28"/>
          <w:szCs w:val="28"/>
        </w:rPr>
        <w:t>amener</w:t>
      </w:r>
      <w:proofErr w:type="gramEnd"/>
      <w:r w:rsidR="00C17E23">
        <w:rPr>
          <w:rFonts w:ascii="Times New Roman" w:hAnsi="Times New Roman"/>
          <w:sz w:val="28"/>
          <w:szCs w:val="28"/>
        </w:rPr>
        <w:t xml:space="preserve"> le </w:t>
      </w:r>
      <w:r w:rsidR="00854E93" w:rsidRPr="00DF2462">
        <w:rPr>
          <w:rFonts w:ascii="Times New Roman" w:hAnsi="Times New Roman"/>
          <w:sz w:val="28"/>
          <w:szCs w:val="28"/>
        </w:rPr>
        <w:t xml:space="preserve">taux </w:t>
      </w:r>
      <w:r w:rsidR="0031374C" w:rsidRPr="00DF2462">
        <w:rPr>
          <w:rFonts w:ascii="Times New Roman" w:hAnsi="Times New Roman"/>
          <w:sz w:val="28"/>
          <w:szCs w:val="28"/>
        </w:rPr>
        <w:t xml:space="preserve">de change </w:t>
      </w:r>
      <w:r w:rsidR="00854E93" w:rsidRPr="00DF2462">
        <w:rPr>
          <w:rFonts w:ascii="Times New Roman" w:hAnsi="Times New Roman"/>
          <w:sz w:val="28"/>
          <w:szCs w:val="28"/>
        </w:rPr>
        <w:t xml:space="preserve">par rapport au dollars </w:t>
      </w:r>
      <w:r>
        <w:rPr>
          <w:rFonts w:ascii="Times New Roman" w:hAnsi="Times New Roman"/>
          <w:sz w:val="28"/>
          <w:szCs w:val="28"/>
        </w:rPr>
        <w:t>à</w:t>
      </w:r>
      <w:r w:rsidR="0070155A" w:rsidRPr="00DF2462">
        <w:rPr>
          <w:rFonts w:ascii="Times New Roman" w:hAnsi="Times New Roman"/>
          <w:sz w:val="28"/>
          <w:szCs w:val="28"/>
        </w:rPr>
        <w:t xml:space="preserve"> 8 750 GNF </w:t>
      </w:r>
      <w:r w:rsidR="0070155A">
        <w:rPr>
          <w:rFonts w:ascii="Times New Roman" w:hAnsi="Times New Roman"/>
          <w:sz w:val="28"/>
          <w:szCs w:val="28"/>
        </w:rPr>
        <w:t xml:space="preserve">contre </w:t>
      </w:r>
      <w:r w:rsidR="00160147" w:rsidRPr="00DF2462">
        <w:rPr>
          <w:rFonts w:ascii="Times New Roman" w:hAnsi="Times New Roman"/>
          <w:sz w:val="28"/>
          <w:szCs w:val="28"/>
        </w:rPr>
        <w:t>9 054,9 G</w:t>
      </w:r>
      <w:r w:rsidR="001F17F2">
        <w:rPr>
          <w:rFonts w:ascii="Times New Roman" w:hAnsi="Times New Roman"/>
          <w:sz w:val="28"/>
          <w:szCs w:val="28"/>
        </w:rPr>
        <w:t>NF</w:t>
      </w:r>
      <w:r w:rsidR="00160147" w:rsidRPr="00DF2462">
        <w:rPr>
          <w:rFonts w:ascii="Times New Roman" w:hAnsi="Times New Roman"/>
          <w:sz w:val="28"/>
          <w:szCs w:val="28"/>
        </w:rPr>
        <w:t xml:space="preserve">  en LFI</w:t>
      </w:r>
      <w:r w:rsidR="001F17F2">
        <w:rPr>
          <w:rFonts w:ascii="Times New Roman" w:hAnsi="Times New Roman"/>
          <w:sz w:val="28"/>
          <w:szCs w:val="28"/>
        </w:rPr>
        <w:t> ;</w:t>
      </w:r>
    </w:p>
    <w:p w14:paraId="609FDA92" w14:textId="112AF4AF" w:rsidR="008E55CA" w:rsidRPr="00117616" w:rsidRDefault="00117616">
      <w:pPr>
        <w:pStyle w:val="Paragraphedeliste"/>
        <w:numPr>
          <w:ilvl w:val="0"/>
          <w:numId w:val="3"/>
        </w:numPr>
        <w:spacing w:after="240"/>
        <w:jc w:val="both"/>
        <w:rPr>
          <w:rFonts w:ascii="Times New Roman" w:eastAsia="Times New Roman" w:hAnsi="Times New Roman"/>
          <w:color w:val="000000" w:themeColor="text1"/>
          <w:sz w:val="28"/>
          <w:szCs w:val="28"/>
        </w:rPr>
      </w:pPr>
      <w:proofErr w:type="gramStart"/>
      <w:r>
        <w:rPr>
          <w:rFonts w:ascii="Times New Roman" w:hAnsi="Times New Roman"/>
          <w:color w:val="000000" w:themeColor="text1"/>
          <w:sz w:val="28"/>
          <w:szCs w:val="28"/>
        </w:rPr>
        <w:t>assurer</w:t>
      </w:r>
      <w:proofErr w:type="gramEnd"/>
      <w:r w:rsidRPr="00117616">
        <w:rPr>
          <w:rFonts w:ascii="Times New Roman" w:hAnsi="Times New Roman"/>
          <w:color w:val="000000" w:themeColor="text1"/>
          <w:sz w:val="28"/>
          <w:szCs w:val="28"/>
        </w:rPr>
        <w:t xml:space="preserve"> les </w:t>
      </w:r>
      <w:r>
        <w:rPr>
          <w:rFonts w:ascii="Times New Roman" w:hAnsi="Times New Roman"/>
          <w:color w:val="000000" w:themeColor="text1"/>
          <w:sz w:val="28"/>
          <w:szCs w:val="28"/>
        </w:rPr>
        <w:t>r</w:t>
      </w:r>
      <w:r w:rsidR="009A3EF2" w:rsidRPr="00117616">
        <w:rPr>
          <w:rFonts w:ascii="Times New Roman" w:hAnsi="Times New Roman"/>
          <w:color w:val="000000" w:themeColor="text1"/>
          <w:sz w:val="28"/>
          <w:szCs w:val="28"/>
        </w:rPr>
        <w:t>éserves de change</w:t>
      </w:r>
      <w:r w:rsidRPr="00117616">
        <w:rPr>
          <w:rFonts w:ascii="Times New Roman" w:hAnsi="Times New Roman"/>
          <w:color w:val="000000" w:themeColor="text1"/>
          <w:sz w:val="28"/>
          <w:szCs w:val="28"/>
        </w:rPr>
        <w:t xml:space="preserve"> pour cinq mois d’importation.</w:t>
      </w:r>
    </w:p>
    <w:p w14:paraId="348480F8" w14:textId="77777777" w:rsidR="009A3EF2" w:rsidRDefault="009A3EF2" w:rsidP="7C15430E">
      <w:pPr>
        <w:jc w:val="both"/>
        <w:rPr>
          <w:rFonts w:ascii="Times New Roman" w:hAnsi="Times New Roman"/>
          <w:b/>
          <w:bCs/>
          <w:sz w:val="28"/>
          <w:szCs w:val="28"/>
        </w:rPr>
      </w:pPr>
    </w:p>
    <w:p w14:paraId="42CA9E35" w14:textId="66967146" w:rsidR="0011357D" w:rsidRPr="00DF2462" w:rsidRDefault="00160147" w:rsidP="7C15430E">
      <w:pPr>
        <w:jc w:val="both"/>
        <w:rPr>
          <w:rFonts w:ascii="Times New Roman" w:hAnsi="Times New Roman"/>
          <w:b/>
          <w:bCs/>
          <w:sz w:val="28"/>
          <w:szCs w:val="28"/>
        </w:rPr>
      </w:pPr>
      <w:r w:rsidRPr="00DF2462">
        <w:rPr>
          <w:rFonts w:ascii="Times New Roman" w:hAnsi="Times New Roman"/>
          <w:b/>
          <w:bCs/>
          <w:sz w:val="28"/>
          <w:szCs w:val="28"/>
        </w:rPr>
        <w:t>Honorables Conseillers Nationaux,</w:t>
      </w:r>
    </w:p>
    <w:p w14:paraId="7840E784" w14:textId="5063A383" w:rsidR="7C15430E" w:rsidRPr="00DF2462" w:rsidRDefault="7C15430E" w:rsidP="7C15430E">
      <w:pPr>
        <w:jc w:val="both"/>
        <w:rPr>
          <w:rStyle w:val="fontstyle01"/>
          <w:rFonts w:ascii="Times New Roman" w:hAnsi="Times New Roman"/>
          <w:color w:val="FF0000"/>
        </w:rPr>
      </w:pPr>
    </w:p>
    <w:p w14:paraId="0E56786F" w14:textId="0011F685" w:rsidR="001F17F2" w:rsidRDefault="00160147" w:rsidP="00117616">
      <w:pPr>
        <w:jc w:val="both"/>
        <w:rPr>
          <w:rFonts w:ascii="Times New Roman" w:hAnsi="Times New Roman"/>
          <w:sz w:val="28"/>
          <w:szCs w:val="28"/>
        </w:rPr>
      </w:pPr>
      <w:r w:rsidRPr="00DF2462">
        <w:rPr>
          <w:rFonts w:ascii="Times New Roman" w:hAnsi="Times New Roman"/>
          <w:sz w:val="28"/>
          <w:szCs w:val="28"/>
        </w:rPr>
        <w:t xml:space="preserve">Les recettes du budget de l’Etat y compris les </w:t>
      </w:r>
      <w:r w:rsidRPr="003B10E3">
        <w:rPr>
          <w:rFonts w:ascii="Times New Roman" w:hAnsi="Times New Roman"/>
          <w:sz w:val="28"/>
          <w:szCs w:val="28"/>
        </w:rPr>
        <w:t>recettes d’ordre</w:t>
      </w:r>
      <w:r w:rsidR="003B10E3" w:rsidRPr="003B10E3">
        <w:rPr>
          <w:rFonts w:ascii="Times New Roman" w:hAnsi="Times New Roman"/>
          <w:sz w:val="28"/>
          <w:szCs w:val="28"/>
        </w:rPr>
        <w:t>,</w:t>
      </w:r>
      <w:r w:rsidRPr="00DF2462">
        <w:rPr>
          <w:rFonts w:ascii="Times New Roman" w:hAnsi="Times New Roman"/>
          <w:sz w:val="28"/>
          <w:szCs w:val="28"/>
        </w:rPr>
        <w:t xml:space="preserve"> sont révisées à </w:t>
      </w:r>
    </w:p>
    <w:p w14:paraId="05C9C315" w14:textId="0DE11104" w:rsidR="00160147" w:rsidRPr="00DF2462" w:rsidRDefault="00160147" w:rsidP="00117616">
      <w:pPr>
        <w:jc w:val="both"/>
        <w:rPr>
          <w:rFonts w:ascii="Times New Roman" w:hAnsi="Times New Roman"/>
          <w:sz w:val="28"/>
          <w:szCs w:val="28"/>
        </w:rPr>
      </w:pPr>
      <w:r w:rsidRPr="00DF2462">
        <w:rPr>
          <w:rFonts w:ascii="Times New Roman" w:hAnsi="Times New Roman"/>
          <w:sz w:val="28"/>
          <w:szCs w:val="28"/>
        </w:rPr>
        <w:t xml:space="preserve">29 029,32 Mds contre une prévision initiale de 27 910,95 Mds, soit une augmentation de </w:t>
      </w:r>
      <w:r w:rsidRPr="00117616">
        <w:rPr>
          <w:rFonts w:ascii="Times New Roman" w:hAnsi="Times New Roman"/>
          <w:color w:val="000000" w:themeColor="text1"/>
          <w:sz w:val="28"/>
          <w:szCs w:val="28"/>
        </w:rPr>
        <w:t xml:space="preserve">1 118,37 </w:t>
      </w:r>
      <w:r w:rsidRPr="00DF2462">
        <w:rPr>
          <w:rFonts w:ascii="Times New Roman" w:hAnsi="Times New Roman"/>
          <w:sz w:val="28"/>
          <w:szCs w:val="28"/>
        </w:rPr>
        <w:t>Mds (4,01%). Elles sont composées de recettes fiscales (</w:t>
      </w:r>
      <w:proofErr w:type="spellStart"/>
      <w:r w:rsidRPr="00DF2462">
        <w:rPr>
          <w:rFonts w:ascii="Times New Roman" w:hAnsi="Times New Roman"/>
          <w:sz w:val="28"/>
          <w:szCs w:val="28"/>
        </w:rPr>
        <w:t>yc</w:t>
      </w:r>
      <w:proofErr w:type="spellEnd"/>
      <w:r w:rsidRPr="00DF2462">
        <w:rPr>
          <w:rFonts w:ascii="Times New Roman" w:hAnsi="Times New Roman"/>
          <w:sz w:val="28"/>
          <w:szCs w:val="28"/>
        </w:rPr>
        <w:t xml:space="preserve"> BAS FNDL/FODECCON/FIM) pour 25 567,41 Mds, des dons, legs et fonds de concours (</w:t>
      </w:r>
      <w:proofErr w:type="spellStart"/>
      <w:r w:rsidRPr="00DF2462">
        <w:rPr>
          <w:rFonts w:ascii="Times New Roman" w:hAnsi="Times New Roman"/>
          <w:sz w:val="28"/>
          <w:szCs w:val="28"/>
        </w:rPr>
        <w:t>yc</w:t>
      </w:r>
      <w:proofErr w:type="spellEnd"/>
      <w:r w:rsidRPr="00DF2462">
        <w:rPr>
          <w:rFonts w:ascii="Times New Roman" w:hAnsi="Times New Roman"/>
          <w:sz w:val="28"/>
          <w:szCs w:val="28"/>
        </w:rPr>
        <w:t xml:space="preserve"> BAS FCE) pour 1 653,01 Mds et des autres recettes pour 1 808,90 Mds. </w:t>
      </w:r>
    </w:p>
    <w:p w14:paraId="29881BDF" w14:textId="77777777" w:rsidR="00160147" w:rsidRPr="00DF2462" w:rsidRDefault="00160147" w:rsidP="7C15430E">
      <w:pPr>
        <w:jc w:val="both"/>
        <w:rPr>
          <w:rFonts w:ascii="Times New Roman" w:hAnsi="Times New Roman"/>
          <w:sz w:val="28"/>
          <w:szCs w:val="28"/>
        </w:rPr>
      </w:pPr>
    </w:p>
    <w:p w14:paraId="0C4B05AF" w14:textId="60B31B4E" w:rsidR="0049354F" w:rsidRPr="00DF2462" w:rsidRDefault="0049354F" w:rsidP="7C15430E">
      <w:pPr>
        <w:rPr>
          <w:rFonts w:ascii="Times New Roman" w:eastAsia="Times New Roman" w:hAnsi="Times New Roman"/>
          <w:sz w:val="28"/>
          <w:szCs w:val="28"/>
        </w:rPr>
      </w:pPr>
      <w:r w:rsidRPr="00DF2462">
        <w:rPr>
          <w:rFonts w:ascii="Times New Roman" w:eastAsia="Times New Roman" w:hAnsi="Times New Roman"/>
          <w:b/>
          <w:bCs/>
          <w:color w:val="000000" w:themeColor="text1"/>
          <w:sz w:val="28"/>
          <w:szCs w:val="28"/>
        </w:rPr>
        <w:t xml:space="preserve">Tableau </w:t>
      </w:r>
      <w:r w:rsidRPr="00DF2462">
        <w:rPr>
          <w:rFonts w:ascii="Times New Roman" w:eastAsia="Times New Roman" w:hAnsi="Times New Roman"/>
          <w:b/>
          <w:color w:val="000000" w:themeColor="text1"/>
          <w:sz w:val="28"/>
          <w:szCs w:val="28"/>
        </w:rPr>
        <w:t>1</w:t>
      </w:r>
      <w:r w:rsidRPr="00DF2462">
        <w:rPr>
          <w:rFonts w:ascii="Times New Roman" w:eastAsia="Times New Roman" w:hAnsi="Times New Roman"/>
          <w:b/>
          <w:bCs/>
          <w:color w:val="000000" w:themeColor="text1"/>
          <w:sz w:val="28"/>
          <w:szCs w:val="28"/>
        </w:rPr>
        <w:t xml:space="preserve"> : ventilation des recettes par nature (Mds de GNF)</w:t>
      </w:r>
    </w:p>
    <w:p w14:paraId="35A42438" w14:textId="77777777" w:rsidR="00701B38" w:rsidRDefault="00701B38" w:rsidP="7C15430E">
      <w:pPr>
        <w:jc w:val="both"/>
        <w:rPr>
          <w:rFonts w:ascii="TimesNewRomanPS-BoldItalicMT" w:eastAsia="Times New Roman" w:hAnsi="TimesNewRomanPS-BoldItalicMT"/>
          <w:b/>
          <w:bCs/>
          <w:i/>
          <w:iCs/>
          <w:color w:val="000000" w:themeColor="text1"/>
          <w:szCs w:val="22"/>
        </w:rPr>
      </w:pPr>
    </w:p>
    <w:tbl>
      <w:tblPr>
        <w:tblW w:w="9640"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33"/>
        <w:gridCol w:w="1287"/>
        <w:gridCol w:w="1479"/>
        <w:gridCol w:w="1143"/>
        <w:gridCol w:w="1298"/>
      </w:tblGrid>
      <w:tr w:rsidR="00701B38" w:rsidRPr="00EE3F22" w14:paraId="0735C1DF" w14:textId="77777777" w:rsidTr="0067660D">
        <w:trPr>
          <w:trHeight w:val="555"/>
        </w:trPr>
        <w:tc>
          <w:tcPr>
            <w:tcW w:w="4433" w:type="dxa"/>
            <w:tcBorders>
              <w:top w:val="single" w:sz="4" w:space="0" w:color="auto"/>
              <w:left w:val="single" w:sz="4" w:space="0" w:color="auto"/>
              <w:bottom w:val="single" w:sz="4" w:space="0" w:color="auto"/>
              <w:right w:val="single" w:sz="4" w:space="0" w:color="auto"/>
            </w:tcBorders>
            <w:vAlign w:val="center"/>
            <w:hideMark/>
          </w:tcPr>
          <w:p w14:paraId="20AB1731" w14:textId="77777777" w:rsidR="00701B38" w:rsidRPr="00EE3F22" w:rsidRDefault="00701B38" w:rsidP="0067660D">
            <w:pPr>
              <w:jc w:val="center"/>
              <w:rPr>
                <w:rFonts w:ascii="Times New Roman" w:eastAsia="Times New Roman" w:hAnsi="Times New Roman"/>
                <w:sz w:val="20"/>
                <w:szCs w:val="20"/>
              </w:rPr>
            </w:pPr>
            <w:r w:rsidRPr="00EE3F22">
              <w:rPr>
                <w:rFonts w:ascii="TimesNewRomanPS-BoldMT" w:eastAsia="Times New Roman" w:hAnsi="TimesNewRomanPS-BoldMT"/>
                <w:b/>
                <w:sz w:val="20"/>
                <w:szCs w:val="20"/>
              </w:rPr>
              <w:t>Libellés</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EA57350" w14:textId="77777777" w:rsidR="00701B38" w:rsidRPr="00EE3F22" w:rsidRDefault="00701B38" w:rsidP="0067660D">
            <w:pPr>
              <w:jc w:val="center"/>
              <w:rPr>
                <w:rFonts w:ascii="Times New Roman" w:eastAsia="Times New Roman" w:hAnsi="Times New Roman"/>
                <w:sz w:val="20"/>
                <w:szCs w:val="20"/>
              </w:rPr>
            </w:pPr>
            <w:r w:rsidRPr="00EE3F22">
              <w:rPr>
                <w:rFonts w:ascii="TimesNewRomanPS-BoldMT" w:eastAsia="Times New Roman" w:hAnsi="TimesNewRomanPS-BoldMT"/>
                <w:b/>
                <w:sz w:val="20"/>
                <w:szCs w:val="20"/>
              </w:rPr>
              <w:t>LFI 2023 (1)</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C45ACF7" w14:textId="77777777" w:rsidR="00701B38" w:rsidRPr="00EE3F22" w:rsidRDefault="00701B38" w:rsidP="0067660D">
            <w:pPr>
              <w:jc w:val="center"/>
              <w:rPr>
                <w:rFonts w:ascii="Times New Roman" w:eastAsia="Times New Roman" w:hAnsi="Times New Roman"/>
                <w:sz w:val="20"/>
                <w:szCs w:val="20"/>
              </w:rPr>
            </w:pPr>
            <w:r w:rsidRPr="00EE3F22">
              <w:rPr>
                <w:rFonts w:ascii="TimesNewRomanPS-BoldMT" w:eastAsia="Times New Roman" w:hAnsi="TimesNewRomanPS-BoldMT"/>
                <w:b/>
                <w:sz w:val="20"/>
                <w:szCs w:val="20"/>
              </w:rPr>
              <w:t>PLFR 2023 (2)</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8093E98" w14:textId="77777777" w:rsidR="00701B38" w:rsidRPr="00EE3F22" w:rsidRDefault="00701B38" w:rsidP="0067660D">
            <w:pPr>
              <w:jc w:val="center"/>
              <w:rPr>
                <w:rFonts w:ascii="Times New Roman" w:eastAsia="Times New Roman" w:hAnsi="Times New Roman"/>
                <w:sz w:val="20"/>
                <w:szCs w:val="20"/>
              </w:rPr>
            </w:pPr>
            <w:r w:rsidRPr="00EE3F22">
              <w:rPr>
                <w:rFonts w:ascii="TimesNewRomanPS-BoldMT" w:eastAsia="Times New Roman" w:hAnsi="TimesNewRomanPS-BoldMT"/>
                <w:b/>
                <w:sz w:val="20"/>
                <w:szCs w:val="20"/>
              </w:rPr>
              <w:t>Écart (3=2-1)</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5B33645" w14:textId="77777777" w:rsidR="00701B38" w:rsidRPr="00EE3F22" w:rsidRDefault="00701B38" w:rsidP="0067660D">
            <w:pPr>
              <w:jc w:val="center"/>
              <w:rPr>
                <w:rFonts w:ascii="Times New Roman" w:eastAsia="Times New Roman" w:hAnsi="Times New Roman"/>
                <w:sz w:val="20"/>
                <w:szCs w:val="20"/>
              </w:rPr>
            </w:pPr>
            <w:r w:rsidRPr="00EE3F22">
              <w:rPr>
                <w:rFonts w:ascii="TimesNewRomanPS-BoldMT" w:eastAsia="Times New Roman" w:hAnsi="TimesNewRomanPS-BoldMT"/>
                <w:b/>
                <w:sz w:val="20"/>
                <w:szCs w:val="20"/>
              </w:rPr>
              <w:t>Taux</w:t>
            </w:r>
            <w:r w:rsidRPr="00EE3F22">
              <w:br/>
            </w:r>
            <w:r w:rsidRPr="00EE3F22">
              <w:rPr>
                <w:rFonts w:ascii="TimesNewRomanPS-BoldMT" w:eastAsia="Times New Roman" w:hAnsi="TimesNewRomanPS-BoldMT"/>
                <w:b/>
                <w:sz w:val="20"/>
                <w:szCs w:val="20"/>
              </w:rPr>
              <w:t>d'accroissement</w:t>
            </w:r>
            <w:r w:rsidRPr="00EE3F22">
              <w:br/>
            </w:r>
            <w:r w:rsidRPr="00EE3F22">
              <w:rPr>
                <w:rFonts w:ascii="TimesNewRomanPS-BoldMT" w:eastAsia="Times New Roman" w:hAnsi="TimesNewRomanPS-BoldMT"/>
                <w:b/>
                <w:sz w:val="20"/>
                <w:szCs w:val="20"/>
              </w:rPr>
              <w:t>(4=3/1)</w:t>
            </w:r>
          </w:p>
        </w:tc>
      </w:tr>
      <w:tr w:rsidR="00701B38" w:rsidRPr="00EE3F22" w14:paraId="4E9E2207" w14:textId="77777777" w:rsidTr="0067660D">
        <w:trPr>
          <w:trHeight w:val="185"/>
        </w:trPr>
        <w:tc>
          <w:tcPr>
            <w:tcW w:w="4433" w:type="dxa"/>
            <w:tcBorders>
              <w:top w:val="single" w:sz="4" w:space="0" w:color="auto"/>
              <w:left w:val="single" w:sz="4" w:space="0" w:color="auto"/>
              <w:bottom w:val="single" w:sz="4" w:space="0" w:color="auto"/>
              <w:right w:val="single" w:sz="4" w:space="0" w:color="auto"/>
            </w:tcBorders>
            <w:vAlign w:val="center"/>
            <w:hideMark/>
          </w:tcPr>
          <w:p w14:paraId="345B4275" w14:textId="77777777" w:rsidR="00701B38" w:rsidRPr="00EE3F22" w:rsidRDefault="00701B38" w:rsidP="0067660D">
            <w:pPr>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BUDGET GENERAL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C11500E"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26 625,04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F3902DA"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27 832,25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92F2FE6"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1 207,21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24D6810"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4,53%</w:t>
            </w:r>
          </w:p>
        </w:tc>
      </w:tr>
      <w:tr w:rsidR="00701B38" w:rsidRPr="00EE3F22" w14:paraId="09C4B977" w14:textId="77777777" w:rsidTr="0067660D">
        <w:trPr>
          <w:trHeight w:val="503"/>
        </w:trPr>
        <w:tc>
          <w:tcPr>
            <w:tcW w:w="4433" w:type="dxa"/>
            <w:tcBorders>
              <w:top w:val="single" w:sz="4" w:space="0" w:color="auto"/>
              <w:left w:val="single" w:sz="4" w:space="0" w:color="auto"/>
              <w:bottom w:val="single" w:sz="4" w:space="0" w:color="auto"/>
              <w:right w:val="single" w:sz="4" w:space="0" w:color="auto"/>
            </w:tcBorders>
            <w:vAlign w:val="center"/>
            <w:hideMark/>
          </w:tcPr>
          <w:p w14:paraId="238C35D2" w14:textId="77777777" w:rsidR="00701B38" w:rsidRPr="00EE3F22" w:rsidRDefault="00701B38" w:rsidP="0067660D">
            <w:pPr>
              <w:rPr>
                <w:rFonts w:ascii="Times New Roman" w:eastAsia="Times New Roman" w:hAnsi="Times New Roman"/>
                <w:sz w:val="20"/>
                <w:szCs w:val="20"/>
              </w:rPr>
            </w:pPr>
            <w:r w:rsidRPr="00EE3F22">
              <w:rPr>
                <w:rFonts w:ascii="TimesNewRomanPSMT" w:eastAsia="Times New Roman" w:hAnsi="TimesNewRomanPSMT"/>
                <w:sz w:val="20"/>
                <w:szCs w:val="20"/>
              </w:rPr>
              <w:t xml:space="preserve">RECETTES FISCALES Hors BAS (FNDL, FODECCON et FIM)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4F97382"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23 746,06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0D1213D"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24 737,80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1F4E0EC"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991,74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A65ADAD"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4,18%</w:t>
            </w:r>
          </w:p>
        </w:tc>
      </w:tr>
      <w:tr w:rsidR="00701B38" w:rsidRPr="00EE3F22" w14:paraId="7C1AB582" w14:textId="77777777" w:rsidTr="0067660D">
        <w:trPr>
          <w:trHeight w:val="503"/>
        </w:trPr>
        <w:tc>
          <w:tcPr>
            <w:tcW w:w="4433" w:type="dxa"/>
            <w:tcBorders>
              <w:top w:val="single" w:sz="4" w:space="0" w:color="auto"/>
              <w:left w:val="single" w:sz="4" w:space="0" w:color="auto"/>
              <w:bottom w:val="single" w:sz="4" w:space="0" w:color="auto"/>
              <w:right w:val="single" w:sz="4" w:space="0" w:color="auto"/>
            </w:tcBorders>
            <w:vAlign w:val="center"/>
            <w:hideMark/>
          </w:tcPr>
          <w:p w14:paraId="5B0BC81F" w14:textId="77777777" w:rsidR="00701B38" w:rsidRPr="00EE3F22" w:rsidRDefault="00701B38" w:rsidP="0067660D">
            <w:pPr>
              <w:rPr>
                <w:rFonts w:ascii="Times New Roman" w:eastAsia="Times New Roman" w:hAnsi="Times New Roman"/>
                <w:sz w:val="20"/>
                <w:szCs w:val="20"/>
              </w:rPr>
            </w:pPr>
            <w:r w:rsidRPr="00EE3F22">
              <w:rPr>
                <w:rFonts w:ascii="TimesNewRomanPSMT" w:eastAsia="Times New Roman" w:hAnsi="TimesNewRomanPSMT"/>
                <w:sz w:val="20"/>
                <w:szCs w:val="20"/>
              </w:rPr>
              <w:t xml:space="preserve">DONS, LEGS ET FONDS DE CONCOURS (HORS BAS FCE)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E092872"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1 285,55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0619FC9"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1 285,55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C3BE451"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0,00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0B2F2D5"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0,00%</w:t>
            </w:r>
          </w:p>
        </w:tc>
      </w:tr>
      <w:tr w:rsidR="00701B38" w:rsidRPr="00EE3F22" w14:paraId="6D81345B" w14:textId="77777777" w:rsidTr="0067660D">
        <w:trPr>
          <w:trHeight w:val="40"/>
        </w:trPr>
        <w:tc>
          <w:tcPr>
            <w:tcW w:w="4433" w:type="dxa"/>
            <w:tcBorders>
              <w:top w:val="single" w:sz="4" w:space="0" w:color="auto"/>
              <w:left w:val="single" w:sz="4" w:space="0" w:color="auto"/>
              <w:bottom w:val="single" w:sz="4" w:space="0" w:color="auto"/>
              <w:right w:val="single" w:sz="4" w:space="0" w:color="auto"/>
            </w:tcBorders>
            <w:vAlign w:val="center"/>
            <w:hideMark/>
          </w:tcPr>
          <w:p w14:paraId="27B23E27" w14:textId="77777777" w:rsidR="00701B38" w:rsidRPr="00EE3F22" w:rsidRDefault="00701B38" w:rsidP="0067660D">
            <w:pPr>
              <w:rPr>
                <w:rFonts w:ascii="Times New Roman" w:eastAsia="Times New Roman" w:hAnsi="Times New Roman"/>
                <w:sz w:val="20"/>
                <w:szCs w:val="20"/>
              </w:rPr>
            </w:pPr>
            <w:r w:rsidRPr="00EE3F22">
              <w:rPr>
                <w:rFonts w:ascii="TimesNewRomanPSMT" w:eastAsia="Times New Roman" w:hAnsi="TimesNewRomanPSMT"/>
                <w:sz w:val="20"/>
                <w:szCs w:val="20"/>
              </w:rPr>
              <w:t xml:space="preserve">AUTRES RECETTES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7C0736CE"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1 593,43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BCE7878"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1 808,90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AF06257"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215,47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2F9A022"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13,52%</w:t>
            </w:r>
          </w:p>
        </w:tc>
      </w:tr>
      <w:tr w:rsidR="00701B38" w:rsidRPr="00EE3F22" w14:paraId="47A7FFBD" w14:textId="77777777" w:rsidTr="0067660D">
        <w:trPr>
          <w:trHeight w:val="555"/>
        </w:trPr>
        <w:tc>
          <w:tcPr>
            <w:tcW w:w="4433" w:type="dxa"/>
            <w:tcBorders>
              <w:top w:val="single" w:sz="4" w:space="0" w:color="auto"/>
              <w:left w:val="single" w:sz="4" w:space="0" w:color="auto"/>
              <w:bottom w:val="single" w:sz="4" w:space="0" w:color="auto"/>
              <w:right w:val="single" w:sz="4" w:space="0" w:color="auto"/>
            </w:tcBorders>
            <w:vAlign w:val="center"/>
            <w:hideMark/>
          </w:tcPr>
          <w:p w14:paraId="10C27894" w14:textId="77777777" w:rsidR="00701B38" w:rsidRPr="00EE3F22" w:rsidRDefault="00701B38" w:rsidP="0067660D">
            <w:pPr>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BUDGETS D'AFFECTATION SPECIALE (BAS)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F988070"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1 285,91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88404C7"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1 197,07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BB83A0F"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-88,84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5981D47"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-6,91%</w:t>
            </w:r>
          </w:p>
        </w:tc>
      </w:tr>
      <w:tr w:rsidR="00701B38" w:rsidRPr="00EE3F22" w14:paraId="7F543FDA" w14:textId="77777777" w:rsidTr="0067660D">
        <w:trPr>
          <w:trHeight w:val="185"/>
        </w:trPr>
        <w:tc>
          <w:tcPr>
            <w:tcW w:w="4433" w:type="dxa"/>
            <w:tcBorders>
              <w:top w:val="single" w:sz="4" w:space="0" w:color="auto"/>
              <w:left w:val="single" w:sz="4" w:space="0" w:color="auto"/>
              <w:bottom w:val="single" w:sz="4" w:space="0" w:color="auto"/>
              <w:right w:val="single" w:sz="4" w:space="0" w:color="auto"/>
            </w:tcBorders>
            <w:vAlign w:val="center"/>
            <w:hideMark/>
          </w:tcPr>
          <w:p w14:paraId="130AD26D" w14:textId="77777777" w:rsidR="00701B38" w:rsidRPr="00EE3F22" w:rsidRDefault="00701B38" w:rsidP="0067660D">
            <w:pPr>
              <w:rPr>
                <w:rFonts w:ascii="Times New Roman" w:eastAsia="Times New Roman" w:hAnsi="Times New Roman"/>
                <w:sz w:val="20"/>
                <w:szCs w:val="20"/>
              </w:rPr>
            </w:pPr>
            <w:r w:rsidRPr="00EE3F22">
              <w:rPr>
                <w:rFonts w:ascii="TimesNewRomanPSMT" w:eastAsia="Times New Roman" w:hAnsi="TimesNewRomanPSMT"/>
                <w:sz w:val="20"/>
                <w:szCs w:val="20"/>
              </w:rPr>
              <w:t xml:space="preserve">FNDL/ANAFIC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1374E21"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569,96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1BD1A1C"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429,99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E9F8102"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-139,97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8250597"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-24,56%</w:t>
            </w:r>
          </w:p>
        </w:tc>
      </w:tr>
      <w:tr w:rsidR="00701B38" w:rsidRPr="00EE3F22" w14:paraId="29C74802" w14:textId="77777777" w:rsidTr="0067660D">
        <w:trPr>
          <w:trHeight w:val="185"/>
        </w:trPr>
        <w:tc>
          <w:tcPr>
            <w:tcW w:w="4433" w:type="dxa"/>
            <w:tcBorders>
              <w:top w:val="single" w:sz="4" w:space="0" w:color="auto"/>
              <w:left w:val="single" w:sz="4" w:space="0" w:color="auto"/>
              <w:bottom w:val="single" w:sz="4" w:space="0" w:color="auto"/>
              <w:right w:val="single" w:sz="4" w:space="0" w:color="auto"/>
            </w:tcBorders>
            <w:vAlign w:val="center"/>
            <w:hideMark/>
          </w:tcPr>
          <w:p w14:paraId="5E2291C5" w14:textId="77777777" w:rsidR="00701B38" w:rsidRPr="00EE3F22" w:rsidRDefault="00701B38" w:rsidP="0067660D">
            <w:pPr>
              <w:rPr>
                <w:rFonts w:ascii="Times New Roman" w:eastAsia="Times New Roman" w:hAnsi="Times New Roman"/>
                <w:sz w:val="20"/>
                <w:szCs w:val="20"/>
              </w:rPr>
            </w:pPr>
            <w:r w:rsidRPr="00EE3F22">
              <w:rPr>
                <w:rFonts w:ascii="TimesNewRomanPSMT" w:eastAsia="Times New Roman" w:hAnsi="TimesNewRomanPSMT"/>
                <w:sz w:val="20"/>
                <w:szCs w:val="20"/>
              </w:rPr>
              <w:t xml:space="preserve">FODECCON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F3F0AE8"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342,20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092460A"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256,29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695CCDD"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-85,91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BE13552"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-25,11%</w:t>
            </w:r>
          </w:p>
        </w:tc>
      </w:tr>
      <w:tr w:rsidR="00701B38" w:rsidRPr="00EE3F22" w14:paraId="2CBFD0D6" w14:textId="77777777" w:rsidTr="0067660D">
        <w:trPr>
          <w:trHeight w:val="179"/>
        </w:trPr>
        <w:tc>
          <w:tcPr>
            <w:tcW w:w="4433" w:type="dxa"/>
            <w:tcBorders>
              <w:top w:val="single" w:sz="4" w:space="0" w:color="auto"/>
              <w:left w:val="single" w:sz="4" w:space="0" w:color="auto"/>
              <w:bottom w:val="single" w:sz="4" w:space="0" w:color="auto"/>
              <w:right w:val="single" w:sz="4" w:space="0" w:color="auto"/>
            </w:tcBorders>
            <w:vAlign w:val="center"/>
            <w:hideMark/>
          </w:tcPr>
          <w:p w14:paraId="5D223790" w14:textId="77777777" w:rsidR="00701B38" w:rsidRPr="00EE3F22" w:rsidRDefault="00701B38" w:rsidP="0067660D">
            <w:pPr>
              <w:rPr>
                <w:rFonts w:ascii="Times New Roman" w:eastAsia="Times New Roman" w:hAnsi="Times New Roman"/>
                <w:sz w:val="20"/>
                <w:szCs w:val="20"/>
              </w:rPr>
            </w:pPr>
            <w:r w:rsidRPr="00EE3F22">
              <w:rPr>
                <w:rFonts w:ascii="TimesNewRomanPSMT" w:eastAsia="Times New Roman" w:hAnsi="TimesNewRomanPSMT"/>
                <w:sz w:val="20"/>
                <w:szCs w:val="20"/>
              </w:rPr>
              <w:t xml:space="preserve">FIM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4BA6A0E"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189,99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E834D49"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143,33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E38DE30"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-46,66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6B083DF"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-24,56%</w:t>
            </w:r>
          </w:p>
        </w:tc>
      </w:tr>
      <w:tr w:rsidR="00701B38" w:rsidRPr="00EE3F22" w14:paraId="308849D5" w14:textId="77777777" w:rsidTr="0067660D">
        <w:trPr>
          <w:trHeight w:val="185"/>
        </w:trPr>
        <w:tc>
          <w:tcPr>
            <w:tcW w:w="4433" w:type="dxa"/>
            <w:tcBorders>
              <w:top w:val="single" w:sz="4" w:space="0" w:color="auto"/>
              <w:left w:val="single" w:sz="4" w:space="0" w:color="auto"/>
              <w:bottom w:val="single" w:sz="4" w:space="0" w:color="auto"/>
              <w:right w:val="single" w:sz="4" w:space="0" w:color="auto"/>
            </w:tcBorders>
            <w:vAlign w:val="center"/>
            <w:hideMark/>
          </w:tcPr>
          <w:p w14:paraId="55BB7EE1" w14:textId="77777777" w:rsidR="00701B38" w:rsidRPr="00EE3F22" w:rsidRDefault="00701B38" w:rsidP="0067660D">
            <w:pPr>
              <w:rPr>
                <w:rFonts w:ascii="Times New Roman" w:eastAsia="Times New Roman" w:hAnsi="Times New Roman"/>
                <w:sz w:val="20"/>
                <w:szCs w:val="20"/>
              </w:rPr>
            </w:pPr>
            <w:r w:rsidRPr="00EE3F22">
              <w:rPr>
                <w:rFonts w:ascii="TimesNewRomanPSMT" w:eastAsia="Times New Roman" w:hAnsi="TimesNewRomanPSMT"/>
                <w:sz w:val="20"/>
                <w:szCs w:val="20"/>
              </w:rPr>
              <w:t xml:space="preserve">FCE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4FF4F1D"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183,76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18AC90E"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367,46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44FD66E"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 xml:space="preserve">183,70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5E22A93" w14:textId="77777777" w:rsidR="00701B38" w:rsidRPr="00EE3F22" w:rsidRDefault="00701B38" w:rsidP="0067660D">
            <w:pPr>
              <w:jc w:val="right"/>
              <w:rPr>
                <w:rFonts w:ascii="Times New Roman" w:eastAsia="Times New Roman" w:hAnsi="Times New Roman"/>
                <w:sz w:val="20"/>
                <w:szCs w:val="20"/>
              </w:rPr>
            </w:pPr>
            <w:r w:rsidRPr="00EE3F22">
              <w:rPr>
                <w:rFonts w:ascii="TimesNewRomanPSMT" w:eastAsia="Times New Roman" w:hAnsi="TimesNewRomanPSMT"/>
                <w:sz w:val="20"/>
                <w:szCs w:val="20"/>
              </w:rPr>
              <w:t>99,97%</w:t>
            </w:r>
          </w:p>
        </w:tc>
      </w:tr>
      <w:tr w:rsidR="00701B38" w:rsidRPr="00EE3F22" w14:paraId="57B568D8" w14:textId="77777777" w:rsidTr="0067660D">
        <w:trPr>
          <w:trHeight w:val="185"/>
        </w:trPr>
        <w:tc>
          <w:tcPr>
            <w:tcW w:w="4433" w:type="dxa"/>
            <w:tcBorders>
              <w:top w:val="single" w:sz="4" w:space="0" w:color="auto"/>
              <w:left w:val="single" w:sz="4" w:space="0" w:color="auto"/>
              <w:bottom w:val="single" w:sz="4" w:space="0" w:color="auto"/>
              <w:right w:val="single" w:sz="4" w:space="0" w:color="auto"/>
            </w:tcBorders>
            <w:vAlign w:val="center"/>
            <w:hideMark/>
          </w:tcPr>
          <w:p w14:paraId="77853097" w14:textId="77777777" w:rsidR="00701B38" w:rsidRPr="00EE3F22" w:rsidRDefault="00701B38" w:rsidP="0067660D">
            <w:pPr>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BUDGET DE L'ETAT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BA6043F"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27 910,95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AFDB43D"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29 029,32 </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1F84959"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 xml:space="preserve">1 118,37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D22B639" w14:textId="77777777" w:rsidR="00701B38" w:rsidRPr="00EE3F22" w:rsidRDefault="00701B38" w:rsidP="0067660D">
            <w:pPr>
              <w:jc w:val="right"/>
              <w:rPr>
                <w:rFonts w:ascii="Times New Roman" w:eastAsia="Times New Roman" w:hAnsi="Times New Roman"/>
                <w:sz w:val="20"/>
                <w:szCs w:val="20"/>
              </w:rPr>
            </w:pPr>
            <w:r w:rsidRPr="00EE3F22">
              <w:rPr>
                <w:rFonts w:ascii="TimesNewRomanPS-BoldMT" w:eastAsia="Times New Roman" w:hAnsi="TimesNewRomanPS-BoldMT"/>
                <w:b/>
                <w:sz w:val="20"/>
                <w:szCs w:val="20"/>
              </w:rPr>
              <w:t>4,01%</w:t>
            </w:r>
          </w:p>
        </w:tc>
      </w:tr>
    </w:tbl>
    <w:p w14:paraId="7DD2F26C" w14:textId="77777777" w:rsidR="00701B38" w:rsidRDefault="00701B38" w:rsidP="7C15430E">
      <w:pPr>
        <w:jc w:val="both"/>
        <w:rPr>
          <w:rFonts w:ascii="TimesNewRomanPS-BoldItalicMT" w:eastAsia="Times New Roman" w:hAnsi="TimesNewRomanPS-BoldItalicMT"/>
          <w:b/>
          <w:bCs/>
          <w:i/>
          <w:iCs/>
          <w:color w:val="000000" w:themeColor="text1"/>
          <w:szCs w:val="22"/>
        </w:rPr>
      </w:pPr>
    </w:p>
    <w:p w14:paraId="64288398" w14:textId="22965F4E" w:rsidR="0049354F" w:rsidRPr="001A290D" w:rsidRDefault="0049354F" w:rsidP="7C15430E">
      <w:pPr>
        <w:jc w:val="both"/>
        <w:rPr>
          <w:rFonts w:ascii="Times New Roman" w:eastAsia="Times New Roman" w:hAnsi="Times New Roman"/>
          <w:sz w:val="22"/>
          <w:szCs w:val="22"/>
        </w:rPr>
      </w:pPr>
      <w:r w:rsidRPr="001A290D">
        <w:rPr>
          <w:rFonts w:ascii="TimesNewRomanPS-BoldItalicMT" w:eastAsia="Times New Roman" w:hAnsi="TimesNewRomanPS-BoldItalicMT"/>
          <w:b/>
          <w:bCs/>
          <w:i/>
          <w:iCs/>
          <w:color w:val="000000" w:themeColor="text1"/>
          <w:szCs w:val="22"/>
        </w:rPr>
        <w:t xml:space="preserve">Source </w:t>
      </w:r>
      <w:r w:rsidRPr="001A290D">
        <w:rPr>
          <w:rFonts w:ascii="TimesNewRomanPS-ItalicMT" w:eastAsia="Times New Roman" w:hAnsi="TimesNewRomanPS-ItalicMT"/>
          <w:i/>
          <w:iCs/>
          <w:color w:val="000000" w:themeColor="text1"/>
          <w:szCs w:val="22"/>
        </w:rPr>
        <w:t>: DGI/DGD/DGTCP/DGB</w:t>
      </w:r>
      <w:r w:rsidRPr="001A290D">
        <w:rPr>
          <w:rFonts w:ascii="Times New Roman" w:eastAsia="Times New Roman" w:hAnsi="Times New Roman"/>
          <w:sz w:val="22"/>
          <w:szCs w:val="22"/>
        </w:rPr>
        <w:t xml:space="preserve"> </w:t>
      </w:r>
    </w:p>
    <w:p w14:paraId="0F0F93B6" w14:textId="77777777" w:rsidR="0049354F" w:rsidRDefault="0049354F" w:rsidP="7C15430E">
      <w:pPr>
        <w:jc w:val="both"/>
        <w:rPr>
          <w:rFonts w:ascii="Times New Roman" w:eastAsia="Times New Roman" w:hAnsi="Times New Roman"/>
          <w:sz w:val="28"/>
          <w:szCs w:val="28"/>
        </w:rPr>
      </w:pPr>
    </w:p>
    <w:p w14:paraId="46CE9477" w14:textId="014D5702" w:rsidR="00160147" w:rsidRPr="00AC76B3" w:rsidRDefault="00160147" w:rsidP="7C15430E">
      <w:pPr>
        <w:jc w:val="both"/>
        <w:rPr>
          <w:rFonts w:ascii="Times New Roman" w:hAnsi="Times New Roman"/>
          <w:sz w:val="28"/>
          <w:szCs w:val="28"/>
        </w:rPr>
      </w:pPr>
      <w:r w:rsidRPr="00AC76B3">
        <w:rPr>
          <w:rFonts w:ascii="Times New Roman" w:hAnsi="Times New Roman"/>
          <w:sz w:val="28"/>
          <w:szCs w:val="28"/>
        </w:rPr>
        <w:t xml:space="preserve">Ces recettes sont constituées du budget général pour 27 832,25 Mds et des budgets d’affectation spéciale pour 1 197,07 Mds, soit respectivement 95,88% et 4,12% du total. </w:t>
      </w:r>
    </w:p>
    <w:p w14:paraId="096ED92F" w14:textId="77777777" w:rsidR="00160147" w:rsidRPr="00AC76B3" w:rsidRDefault="00160147" w:rsidP="7C15430E">
      <w:pPr>
        <w:jc w:val="both"/>
        <w:rPr>
          <w:rFonts w:ascii="Times New Roman" w:hAnsi="Times New Roman"/>
          <w:sz w:val="28"/>
          <w:szCs w:val="28"/>
        </w:rPr>
      </w:pPr>
    </w:p>
    <w:p w14:paraId="705CDB44" w14:textId="77777777" w:rsidR="00233A80" w:rsidRPr="00AC76B3" w:rsidRDefault="00160147" w:rsidP="7C15430E">
      <w:pPr>
        <w:jc w:val="both"/>
        <w:rPr>
          <w:rFonts w:ascii="Times New Roman" w:hAnsi="Times New Roman"/>
          <w:sz w:val="28"/>
          <w:szCs w:val="28"/>
        </w:rPr>
      </w:pPr>
      <w:r w:rsidRPr="00AC76B3">
        <w:rPr>
          <w:rFonts w:ascii="Times New Roman" w:hAnsi="Times New Roman"/>
          <w:sz w:val="28"/>
          <w:szCs w:val="28"/>
        </w:rPr>
        <w:t xml:space="preserve">Les recettes du budget général </w:t>
      </w:r>
      <w:r w:rsidR="00BB27B4" w:rsidRPr="00AC76B3">
        <w:rPr>
          <w:rFonts w:ascii="Times New Roman" w:hAnsi="Times New Roman"/>
          <w:sz w:val="28"/>
          <w:szCs w:val="28"/>
        </w:rPr>
        <w:t xml:space="preserve">sont </w:t>
      </w:r>
      <w:r w:rsidRPr="00AC76B3">
        <w:rPr>
          <w:rFonts w:ascii="Times New Roman" w:hAnsi="Times New Roman"/>
          <w:sz w:val="28"/>
          <w:szCs w:val="28"/>
        </w:rPr>
        <w:t xml:space="preserve">projetées à 27 832,25 Mds contre 26 625,04 Mds en LFI 2023, </w:t>
      </w:r>
      <w:r w:rsidR="00BB27B4" w:rsidRPr="00AC76B3">
        <w:rPr>
          <w:rFonts w:ascii="Times New Roman" w:hAnsi="Times New Roman"/>
          <w:sz w:val="28"/>
          <w:szCs w:val="28"/>
        </w:rPr>
        <w:t>soit</w:t>
      </w:r>
      <w:r w:rsidRPr="00AC76B3">
        <w:rPr>
          <w:rFonts w:ascii="Times New Roman" w:hAnsi="Times New Roman"/>
          <w:sz w:val="28"/>
          <w:szCs w:val="28"/>
        </w:rPr>
        <w:t xml:space="preserve"> une hausse de 1 207,21 Mds (4,53%). Elles se décomposent en recettes fiscales pour 24 737,801 Mds, dons, legs et fonds de concours pour </w:t>
      </w:r>
    </w:p>
    <w:p w14:paraId="026974CC" w14:textId="3EAF9110" w:rsidR="00160147" w:rsidRPr="00AC76B3" w:rsidRDefault="00160147" w:rsidP="7C15430E">
      <w:pPr>
        <w:jc w:val="both"/>
        <w:rPr>
          <w:rFonts w:ascii="Times New Roman" w:hAnsi="Times New Roman"/>
          <w:sz w:val="28"/>
          <w:szCs w:val="28"/>
        </w:rPr>
      </w:pPr>
      <w:r w:rsidRPr="00AC76B3">
        <w:rPr>
          <w:rFonts w:ascii="Times New Roman" w:hAnsi="Times New Roman"/>
          <w:sz w:val="28"/>
          <w:szCs w:val="28"/>
        </w:rPr>
        <w:t xml:space="preserve">1 285,55 Mds et autres recettes pour 1 808,90 Mds. </w:t>
      </w:r>
    </w:p>
    <w:p w14:paraId="3377DAEC" w14:textId="77777777" w:rsidR="00160147" w:rsidRPr="00AC76B3" w:rsidRDefault="00160147" w:rsidP="7C15430E">
      <w:pPr>
        <w:jc w:val="both"/>
        <w:rPr>
          <w:rFonts w:ascii="Times New Roman" w:hAnsi="Times New Roman"/>
          <w:sz w:val="28"/>
          <w:szCs w:val="28"/>
        </w:rPr>
      </w:pPr>
    </w:p>
    <w:p w14:paraId="2F80D6B4" w14:textId="77777777" w:rsidR="00160147" w:rsidRPr="00AC76B3" w:rsidRDefault="00160147" w:rsidP="7C15430E">
      <w:pPr>
        <w:jc w:val="both"/>
        <w:rPr>
          <w:rFonts w:ascii="Times New Roman" w:hAnsi="Times New Roman"/>
          <w:sz w:val="28"/>
          <w:szCs w:val="28"/>
        </w:rPr>
      </w:pPr>
      <w:r w:rsidRPr="00AC76B3">
        <w:rPr>
          <w:rFonts w:ascii="Times New Roman" w:hAnsi="Times New Roman"/>
          <w:sz w:val="28"/>
          <w:szCs w:val="28"/>
        </w:rPr>
        <w:lastRenderedPageBreak/>
        <w:t>Quant aux budgets d’affectation spéciale, ils sont évalués à 1 197,07 Mds contre 1 285,91 Mds en LFI 2023, soit une baisse de 88,84 Mds (-6,91%). Cette projection concerne :</w:t>
      </w:r>
    </w:p>
    <w:p w14:paraId="68F26E92" w14:textId="77777777" w:rsidR="00160147" w:rsidRPr="00AC76B3" w:rsidRDefault="00160147">
      <w:pPr>
        <w:pStyle w:val="Paragraphedeliste"/>
        <w:numPr>
          <w:ilvl w:val="0"/>
          <w:numId w:val="4"/>
        </w:numPr>
        <w:jc w:val="both"/>
        <w:rPr>
          <w:rFonts w:ascii="Times New Roman" w:hAnsi="Times New Roman"/>
          <w:color w:val="000000" w:themeColor="text1"/>
          <w:sz w:val="28"/>
          <w:szCs w:val="28"/>
        </w:rPr>
      </w:pPr>
      <w:proofErr w:type="gramStart"/>
      <w:r w:rsidRPr="00AC76B3">
        <w:rPr>
          <w:rFonts w:ascii="Times New Roman" w:hAnsi="Times New Roman"/>
          <w:sz w:val="28"/>
          <w:szCs w:val="28"/>
        </w:rPr>
        <w:t>le</w:t>
      </w:r>
      <w:proofErr w:type="gramEnd"/>
      <w:r w:rsidRPr="00AC76B3">
        <w:rPr>
          <w:rFonts w:ascii="Times New Roman" w:hAnsi="Times New Roman"/>
          <w:sz w:val="28"/>
          <w:szCs w:val="28"/>
        </w:rPr>
        <w:t xml:space="preserve"> Fonds National de Développement Local (FNDL) pour 429,99 Mds contre 569,96 Mds en LFI, soit une baisse de 139,97 Mds ; </w:t>
      </w:r>
    </w:p>
    <w:p w14:paraId="34DBDAB9" w14:textId="77777777" w:rsidR="00160147" w:rsidRPr="00AC76B3" w:rsidRDefault="00160147">
      <w:pPr>
        <w:pStyle w:val="Paragraphedeliste"/>
        <w:numPr>
          <w:ilvl w:val="0"/>
          <w:numId w:val="4"/>
        </w:numPr>
        <w:jc w:val="both"/>
        <w:rPr>
          <w:rFonts w:ascii="Times New Roman" w:hAnsi="Times New Roman"/>
          <w:color w:val="000000" w:themeColor="text1"/>
          <w:sz w:val="28"/>
          <w:szCs w:val="28"/>
        </w:rPr>
      </w:pPr>
      <w:r w:rsidRPr="00AC76B3">
        <w:rPr>
          <w:rFonts w:ascii="Times New Roman" w:hAnsi="Times New Roman"/>
          <w:sz w:val="28"/>
          <w:szCs w:val="28"/>
        </w:rPr>
        <w:t xml:space="preserve"> </w:t>
      </w:r>
      <w:proofErr w:type="gramStart"/>
      <w:r w:rsidRPr="00AC76B3">
        <w:rPr>
          <w:rFonts w:ascii="Times New Roman" w:hAnsi="Times New Roman"/>
          <w:sz w:val="28"/>
          <w:szCs w:val="28"/>
        </w:rPr>
        <w:t>le</w:t>
      </w:r>
      <w:proofErr w:type="gramEnd"/>
      <w:r w:rsidRPr="00AC76B3">
        <w:rPr>
          <w:rFonts w:ascii="Times New Roman" w:hAnsi="Times New Roman"/>
          <w:sz w:val="28"/>
          <w:szCs w:val="28"/>
        </w:rPr>
        <w:t xml:space="preserve"> Fonds de Développement des Communes de Conakry (FODECCON) pour 256,29 Mds contre 342,21 Mds, soit une baisse de 85,92 Mds ; </w:t>
      </w:r>
    </w:p>
    <w:p w14:paraId="021A7342" w14:textId="77777777" w:rsidR="00160147" w:rsidRPr="00AC76B3" w:rsidRDefault="00160147">
      <w:pPr>
        <w:pStyle w:val="Paragraphedeliste"/>
        <w:numPr>
          <w:ilvl w:val="0"/>
          <w:numId w:val="4"/>
        </w:numPr>
        <w:jc w:val="both"/>
        <w:rPr>
          <w:rFonts w:ascii="Times New Roman" w:hAnsi="Times New Roman"/>
          <w:color w:val="000000" w:themeColor="text1"/>
          <w:sz w:val="28"/>
          <w:szCs w:val="28"/>
        </w:rPr>
      </w:pPr>
      <w:r w:rsidRPr="00AC76B3">
        <w:rPr>
          <w:rFonts w:ascii="Times New Roman" w:hAnsi="Times New Roman"/>
          <w:sz w:val="28"/>
          <w:szCs w:val="28"/>
        </w:rPr>
        <w:t xml:space="preserve"> </w:t>
      </w:r>
      <w:proofErr w:type="gramStart"/>
      <w:r w:rsidRPr="00AC76B3">
        <w:rPr>
          <w:rFonts w:ascii="Times New Roman" w:hAnsi="Times New Roman"/>
          <w:sz w:val="28"/>
          <w:szCs w:val="28"/>
        </w:rPr>
        <w:t>le</w:t>
      </w:r>
      <w:proofErr w:type="gramEnd"/>
      <w:r w:rsidRPr="00AC76B3">
        <w:rPr>
          <w:rFonts w:ascii="Times New Roman" w:hAnsi="Times New Roman"/>
          <w:sz w:val="28"/>
          <w:szCs w:val="28"/>
        </w:rPr>
        <w:t xml:space="preserve"> Fonds d’Investissement Minier (FIM) pour 143,33 Mds contre 189,99 Mds, soit une baisse de 46,66 Mds ; </w:t>
      </w:r>
    </w:p>
    <w:p w14:paraId="04D25A24" w14:textId="73F7BCFF" w:rsidR="0064453A" w:rsidRPr="00AC76B3" w:rsidRDefault="00160147">
      <w:pPr>
        <w:pStyle w:val="Paragraphedeliste"/>
        <w:numPr>
          <w:ilvl w:val="0"/>
          <w:numId w:val="4"/>
        </w:numPr>
        <w:jc w:val="both"/>
        <w:rPr>
          <w:rStyle w:val="fontstyle01"/>
          <w:rFonts w:ascii="Times New Roman" w:hAnsi="Times New Roman"/>
          <w:color w:val="000000" w:themeColor="text1"/>
        </w:rPr>
      </w:pPr>
      <w:proofErr w:type="gramStart"/>
      <w:r w:rsidRPr="00AC76B3">
        <w:rPr>
          <w:rFonts w:ascii="Times New Roman" w:hAnsi="Times New Roman"/>
          <w:sz w:val="28"/>
          <w:szCs w:val="28"/>
        </w:rPr>
        <w:t>le</w:t>
      </w:r>
      <w:proofErr w:type="gramEnd"/>
      <w:r w:rsidRPr="00AC76B3">
        <w:rPr>
          <w:rFonts w:ascii="Times New Roman" w:hAnsi="Times New Roman"/>
          <w:sz w:val="28"/>
          <w:szCs w:val="28"/>
        </w:rPr>
        <w:t xml:space="preserve"> Fonds Commun de l’Education (FCE) pour 367,46 Mds contre 183,76 Mds, soit une augmentation de 183,70 Mds.</w:t>
      </w:r>
    </w:p>
    <w:p w14:paraId="5AF3C5DC" w14:textId="77777777" w:rsidR="0064453A" w:rsidRPr="00AC76B3" w:rsidRDefault="0064453A" w:rsidP="7C15430E">
      <w:pPr>
        <w:jc w:val="both"/>
        <w:rPr>
          <w:rStyle w:val="fontstyle01"/>
          <w:rFonts w:ascii="Times New Roman" w:hAnsi="Times New Roman"/>
          <w:color w:val="FF0000"/>
        </w:rPr>
      </w:pPr>
    </w:p>
    <w:p w14:paraId="78C44C5D" w14:textId="0D4AB084" w:rsidR="00AE0851" w:rsidRPr="00AC76B3" w:rsidRDefault="05EB7CBD" w:rsidP="7C15430E">
      <w:pPr>
        <w:jc w:val="both"/>
        <w:rPr>
          <w:rFonts w:ascii="Times New Roman" w:hAnsi="Times New Roman"/>
          <w:sz w:val="28"/>
          <w:szCs w:val="28"/>
        </w:rPr>
      </w:pPr>
      <w:r w:rsidRPr="00AC76B3">
        <w:rPr>
          <w:rFonts w:ascii="Times New Roman" w:hAnsi="Times New Roman"/>
          <w:sz w:val="28"/>
          <w:szCs w:val="28"/>
        </w:rPr>
        <w:t xml:space="preserve">Les </w:t>
      </w:r>
      <w:r w:rsidR="00AE0851" w:rsidRPr="00AC76B3">
        <w:rPr>
          <w:rFonts w:ascii="Times New Roman" w:hAnsi="Times New Roman"/>
          <w:sz w:val="28"/>
          <w:szCs w:val="28"/>
        </w:rPr>
        <w:t xml:space="preserve">Recettes fiscales sont révisées à 25 567,41 Mds dans le Projet de Loi de Finances Rectificative contre une prévision </w:t>
      </w:r>
      <w:r w:rsidR="00233A80" w:rsidRPr="00AC76B3">
        <w:rPr>
          <w:rFonts w:ascii="Times New Roman" w:hAnsi="Times New Roman"/>
          <w:sz w:val="28"/>
          <w:szCs w:val="28"/>
        </w:rPr>
        <w:t>i</w:t>
      </w:r>
      <w:r w:rsidR="00AE0851" w:rsidRPr="00AC76B3">
        <w:rPr>
          <w:rFonts w:ascii="Times New Roman" w:hAnsi="Times New Roman"/>
          <w:sz w:val="28"/>
          <w:szCs w:val="28"/>
        </w:rPr>
        <w:t>nitiale de 24 848,22 Mds, soit une hausse de 719,19 Mds. Cette augmentation est imputable essentiellement à l’accroissement des impôts sur les revenus, les bénéfices et gains en capital pour 1 054,11 Mds</w:t>
      </w:r>
      <w:r w:rsidR="005D4766" w:rsidRPr="00AC76B3">
        <w:rPr>
          <w:rFonts w:ascii="Times New Roman" w:hAnsi="Times New Roman"/>
          <w:sz w:val="28"/>
          <w:szCs w:val="28"/>
        </w:rPr>
        <w:t> ;</w:t>
      </w:r>
      <w:r w:rsidR="00AE0851" w:rsidRPr="00AC76B3">
        <w:rPr>
          <w:rFonts w:ascii="Times New Roman" w:hAnsi="Times New Roman"/>
          <w:sz w:val="28"/>
          <w:szCs w:val="28"/>
        </w:rPr>
        <w:t xml:space="preserve"> des impôts sur le commerce extérieur et les transactions internationales pour 1 042,22 Mds et les impôts sur les salaires et la main d’œuvre pour 170,55 Mds</w:t>
      </w:r>
      <w:r w:rsidR="00037D7D" w:rsidRPr="00AC76B3">
        <w:rPr>
          <w:rFonts w:ascii="Times New Roman" w:hAnsi="Times New Roman"/>
          <w:sz w:val="28"/>
          <w:szCs w:val="28"/>
        </w:rPr>
        <w:t xml:space="preserve"> </w:t>
      </w:r>
      <w:r w:rsidR="00AE0851" w:rsidRPr="00AC76B3">
        <w:rPr>
          <w:rFonts w:ascii="Times New Roman" w:hAnsi="Times New Roman"/>
          <w:sz w:val="28"/>
          <w:szCs w:val="28"/>
        </w:rPr>
        <w:t xml:space="preserve">atténuée par la baisse constatée au niveau des impôts sur les biens et services pour 1 648,40 Mds. </w:t>
      </w:r>
    </w:p>
    <w:p w14:paraId="623622BF" w14:textId="77777777" w:rsidR="00AE0851" w:rsidRPr="00AC76B3" w:rsidRDefault="00AE0851" w:rsidP="7C15430E">
      <w:pPr>
        <w:jc w:val="both"/>
        <w:rPr>
          <w:rFonts w:ascii="Times New Roman" w:hAnsi="Times New Roman"/>
          <w:color w:val="FF0000"/>
          <w:sz w:val="28"/>
          <w:szCs w:val="28"/>
        </w:rPr>
      </w:pPr>
    </w:p>
    <w:p w14:paraId="6812E710" w14:textId="42840064" w:rsidR="00AE0851" w:rsidRPr="00AC76B3" w:rsidRDefault="69EA36E1" w:rsidP="7C15430E">
      <w:pPr>
        <w:jc w:val="both"/>
        <w:rPr>
          <w:rFonts w:ascii="Times New Roman" w:hAnsi="Times New Roman"/>
          <w:sz w:val="28"/>
          <w:szCs w:val="28"/>
        </w:rPr>
      </w:pPr>
      <w:r w:rsidRPr="00AC76B3">
        <w:rPr>
          <w:rFonts w:ascii="Times New Roman" w:hAnsi="Times New Roman"/>
          <w:sz w:val="28"/>
          <w:szCs w:val="28"/>
        </w:rPr>
        <w:t xml:space="preserve">Les </w:t>
      </w:r>
      <w:r w:rsidR="00AE0851" w:rsidRPr="00AC76B3">
        <w:rPr>
          <w:rFonts w:ascii="Times New Roman" w:hAnsi="Times New Roman"/>
          <w:sz w:val="28"/>
          <w:szCs w:val="28"/>
        </w:rPr>
        <w:t>Dons, Legs et Fonds de Concours hors BAS FCE</w:t>
      </w:r>
      <w:r w:rsidR="7D09A002" w:rsidRPr="00AC76B3">
        <w:rPr>
          <w:rFonts w:ascii="Times New Roman" w:hAnsi="Times New Roman"/>
          <w:sz w:val="28"/>
          <w:szCs w:val="28"/>
        </w:rPr>
        <w:t xml:space="preserve"> </w:t>
      </w:r>
      <w:r w:rsidR="00AE0851" w:rsidRPr="00AC76B3">
        <w:rPr>
          <w:rFonts w:ascii="Times New Roman" w:hAnsi="Times New Roman"/>
          <w:sz w:val="28"/>
          <w:szCs w:val="28"/>
        </w:rPr>
        <w:t>n’</w:t>
      </w:r>
      <w:r w:rsidR="005B24B9" w:rsidRPr="00AC76B3">
        <w:rPr>
          <w:rFonts w:ascii="Times New Roman" w:hAnsi="Times New Roman"/>
          <w:sz w:val="28"/>
          <w:szCs w:val="28"/>
        </w:rPr>
        <w:t>ayant</w:t>
      </w:r>
      <w:r w:rsidR="00AE0851" w:rsidRPr="00AC76B3">
        <w:rPr>
          <w:rFonts w:ascii="Times New Roman" w:hAnsi="Times New Roman"/>
          <w:sz w:val="28"/>
          <w:szCs w:val="28"/>
        </w:rPr>
        <w:t xml:space="preserve"> enregistré</w:t>
      </w:r>
      <w:r w:rsidR="005B24B9" w:rsidRPr="00AC76B3">
        <w:rPr>
          <w:rFonts w:ascii="Times New Roman" w:hAnsi="Times New Roman"/>
          <w:sz w:val="28"/>
          <w:szCs w:val="28"/>
        </w:rPr>
        <w:t>s</w:t>
      </w:r>
      <w:r w:rsidR="00AE0851" w:rsidRPr="00AC76B3">
        <w:rPr>
          <w:rFonts w:ascii="Times New Roman" w:hAnsi="Times New Roman"/>
          <w:sz w:val="28"/>
          <w:szCs w:val="28"/>
        </w:rPr>
        <w:t xml:space="preserve"> aucune variation par rapport à la </w:t>
      </w:r>
      <w:proofErr w:type="gramStart"/>
      <w:r w:rsidR="00AE0851" w:rsidRPr="00AC76B3">
        <w:rPr>
          <w:rFonts w:ascii="Times New Roman" w:hAnsi="Times New Roman"/>
          <w:sz w:val="28"/>
          <w:szCs w:val="28"/>
        </w:rPr>
        <w:t>LFI</w:t>
      </w:r>
      <w:r w:rsidR="00C73819" w:rsidRPr="00AC76B3">
        <w:rPr>
          <w:rFonts w:ascii="Times New Roman" w:hAnsi="Times New Roman"/>
          <w:sz w:val="28"/>
          <w:szCs w:val="28"/>
        </w:rPr>
        <w:t xml:space="preserve"> </w:t>
      </w:r>
      <w:r w:rsidR="00233A80" w:rsidRPr="00AC76B3">
        <w:rPr>
          <w:rFonts w:ascii="Times New Roman" w:hAnsi="Times New Roman"/>
          <w:sz w:val="28"/>
          <w:szCs w:val="28"/>
        </w:rPr>
        <w:t xml:space="preserve"> restent</w:t>
      </w:r>
      <w:proofErr w:type="gramEnd"/>
      <w:r w:rsidR="00233A80" w:rsidRPr="00AC76B3">
        <w:rPr>
          <w:rFonts w:ascii="Times New Roman" w:hAnsi="Times New Roman"/>
          <w:sz w:val="28"/>
          <w:szCs w:val="28"/>
        </w:rPr>
        <w:t xml:space="preserve"> à </w:t>
      </w:r>
      <w:r w:rsidR="00AE0851" w:rsidRPr="00AC76B3">
        <w:rPr>
          <w:rFonts w:ascii="Times New Roman" w:hAnsi="Times New Roman"/>
          <w:sz w:val="28"/>
          <w:szCs w:val="28"/>
        </w:rPr>
        <w:t>1 285,55 Mds et ne concernent que les dons</w:t>
      </w:r>
      <w:r w:rsidR="005B24B9" w:rsidRPr="00AC76B3">
        <w:rPr>
          <w:rFonts w:ascii="Times New Roman" w:hAnsi="Times New Roman"/>
          <w:sz w:val="28"/>
          <w:szCs w:val="28"/>
        </w:rPr>
        <w:t>,</w:t>
      </w:r>
      <w:r w:rsidR="00AE0851" w:rsidRPr="00AC76B3">
        <w:rPr>
          <w:rFonts w:ascii="Times New Roman" w:hAnsi="Times New Roman"/>
          <w:sz w:val="28"/>
          <w:szCs w:val="28"/>
        </w:rPr>
        <w:t xml:space="preserve"> projets et programmes. </w:t>
      </w:r>
    </w:p>
    <w:p w14:paraId="37B6D6FA" w14:textId="77777777" w:rsidR="00AE0851" w:rsidRPr="00AC76B3" w:rsidRDefault="00AE0851" w:rsidP="7C15430E">
      <w:pPr>
        <w:jc w:val="both"/>
        <w:rPr>
          <w:rFonts w:ascii="Times New Roman" w:hAnsi="Times New Roman"/>
          <w:sz w:val="28"/>
          <w:szCs w:val="28"/>
        </w:rPr>
      </w:pPr>
    </w:p>
    <w:p w14:paraId="68925423" w14:textId="19C77FAB" w:rsidR="0064453A" w:rsidRPr="00AC76B3" w:rsidRDefault="00AE0851" w:rsidP="7C15430E">
      <w:pPr>
        <w:jc w:val="both"/>
        <w:rPr>
          <w:rFonts w:ascii="Times New Roman" w:hAnsi="Times New Roman"/>
          <w:sz w:val="28"/>
          <w:szCs w:val="28"/>
        </w:rPr>
      </w:pPr>
      <w:r w:rsidRPr="00AC76B3">
        <w:rPr>
          <w:rFonts w:ascii="Times New Roman" w:hAnsi="Times New Roman"/>
          <w:sz w:val="28"/>
          <w:szCs w:val="28"/>
        </w:rPr>
        <w:t>Les autres recettes sont réévaluées à 1 808,91 Mds dans le PLFR 2023 contre 1 593,43 Mds dans la LFI 2023, soit une hausse de 215,48 Mds. Cette hausse provient essentiellement des transferts pour 181,82 Mds et de la vente des biens et services pour 51,48 Mds, atténuée par une baisse constatée au niveau des amendes, pénalités et confiscations pour 19,67 Mds</w:t>
      </w:r>
      <w:r w:rsidR="00233A80" w:rsidRPr="00AC76B3">
        <w:rPr>
          <w:rFonts w:ascii="Times New Roman" w:hAnsi="Times New Roman"/>
          <w:sz w:val="28"/>
          <w:szCs w:val="28"/>
        </w:rPr>
        <w:t>.</w:t>
      </w:r>
    </w:p>
    <w:p w14:paraId="3F2F14B4" w14:textId="77777777" w:rsidR="00390F0E" w:rsidRPr="00AC76B3" w:rsidRDefault="00390F0E" w:rsidP="7C15430E">
      <w:pPr>
        <w:jc w:val="both"/>
        <w:rPr>
          <w:rFonts w:ascii="Times New Roman" w:hAnsi="Times New Roman"/>
          <w:b/>
          <w:bCs/>
          <w:sz w:val="28"/>
          <w:szCs w:val="28"/>
        </w:rPr>
      </w:pPr>
    </w:p>
    <w:p w14:paraId="30E05F5A" w14:textId="77777777" w:rsidR="00390F0E" w:rsidRPr="00AC76B3" w:rsidRDefault="00390F0E" w:rsidP="7C15430E">
      <w:pPr>
        <w:jc w:val="both"/>
        <w:rPr>
          <w:rFonts w:ascii="Times New Roman" w:hAnsi="Times New Roman"/>
          <w:b/>
          <w:bCs/>
          <w:sz w:val="28"/>
          <w:szCs w:val="28"/>
        </w:rPr>
      </w:pPr>
      <w:r w:rsidRPr="00AC76B3">
        <w:rPr>
          <w:rFonts w:ascii="Times New Roman" w:hAnsi="Times New Roman"/>
          <w:b/>
          <w:bCs/>
          <w:sz w:val="28"/>
          <w:szCs w:val="28"/>
        </w:rPr>
        <w:t>Honorables Conseillers Nationaux,</w:t>
      </w:r>
    </w:p>
    <w:p w14:paraId="7E820E9C" w14:textId="77777777" w:rsidR="000C4539" w:rsidRPr="00AC76B3" w:rsidRDefault="000C4539" w:rsidP="000C4539">
      <w:pPr>
        <w:rPr>
          <w:rFonts w:ascii="Times New Roman" w:hAnsi="Times New Roman"/>
          <w:color w:val="FF0000"/>
          <w:sz w:val="28"/>
          <w:szCs w:val="28"/>
        </w:rPr>
      </w:pPr>
      <w:r w:rsidRPr="00AC76B3">
        <w:rPr>
          <w:rFonts w:ascii="Times New Roman" w:hAnsi="Times New Roman"/>
          <w:color w:val="000000" w:themeColor="text1"/>
          <w:sz w:val="28"/>
          <w:szCs w:val="28"/>
        </w:rPr>
        <w:t>Les prévisions de recettes des régies financières se présentent ainsi qu’il suit par rapport à la loi de finances initiale :</w:t>
      </w:r>
    </w:p>
    <w:p w14:paraId="5E77699C" w14:textId="77777777" w:rsidR="000C4539" w:rsidRPr="00AC76B3" w:rsidRDefault="000C4539">
      <w:pPr>
        <w:pStyle w:val="Paragraphedeliste"/>
        <w:numPr>
          <w:ilvl w:val="0"/>
          <w:numId w:val="5"/>
        </w:numPr>
        <w:rPr>
          <w:rFonts w:ascii="Times New Roman" w:hAnsi="Times New Roman"/>
          <w:color w:val="FF0000"/>
          <w:sz w:val="28"/>
          <w:szCs w:val="28"/>
        </w:rPr>
      </w:pPr>
      <w:r w:rsidRPr="00AC76B3">
        <w:rPr>
          <w:rFonts w:ascii="Times New Roman" w:hAnsi="Times New Roman"/>
          <w:b/>
          <w:bCs/>
          <w:color w:val="000000" w:themeColor="text1"/>
          <w:sz w:val="28"/>
          <w:szCs w:val="28"/>
        </w:rPr>
        <w:t>Direction Générale des Impôts</w:t>
      </w:r>
      <w:r w:rsidRPr="00AC76B3">
        <w:rPr>
          <w:rFonts w:ascii="Times New Roman" w:hAnsi="Times New Roman"/>
          <w:color w:val="000000" w:themeColor="text1"/>
          <w:sz w:val="28"/>
          <w:szCs w:val="28"/>
        </w:rPr>
        <w:t xml:space="preserve"> 14 845,52 Mds contre 13 537,75 Mds ;</w:t>
      </w:r>
    </w:p>
    <w:p w14:paraId="261B7817" w14:textId="77777777" w:rsidR="000C4539" w:rsidRPr="00AC76B3" w:rsidRDefault="000C4539">
      <w:pPr>
        <w:pStyle w:val="Paragraphedeliste"/>
        <w:numPr>
          <w:ilvl w:val="0"/>
          <w:numId w:val="5"/>
        </w:numPr>
        <w:rPr>
          <w:rFonts w:ascii="Times New Roman" w:hAnsi="Times New Roman"/>
          <w:color w:val="FF0000"/>
          <w:sz w:val="28"/>
          <w:szCs w:val="28"/>
        </w:rPr>
      </w:pPr>
      <w:r w:rsidRPr="00AC76B3">
        <w:rPr>
          <w:rFonts w:ascii="Times New Roman" w:hAnsi="Times New Roman"/>
          <w:b/>
          <w:bCs/>
          <w:color w:val="000000" w:themeColor="text1"/>
          <w:sz w:val="28"/>
          <w:szCs w:val="28"/>
        </w:rPr>
        <w:t>Direction Générale des Douanes</w:t>
      </w:r>
      <w:r w:rsidRPr="00AC76B3">
        <w:rPr>
          <w:rFonts w:ascii="Times New Roman" w:hAnsi="Times New Roman"/>
          <w:color w:val="000000" w:themeColor="text1"/>
          <w:sz w:val="28"/>
          <w:szCs w:val="28"/>
        </w:rPr>
        <w:t xml:space="preserve"> 9 793,53 Mds contre 10 772,99 Mds ;</w:t>
      </w:r>
      <w:r w:rsidRPr="00AC76B3">
        <w:rPr>
          <w:rFonts w:ascii="Times New Roman" w:hAnsi="Times New Roman"/>
          <w:sz w:val="28"/>
          <w:szCs w:val="28"/>
        </w:rPr>
        <w:t xml:space="preserve"> </w:t>
      </w:r>
      <w:r w:rsidRPr="00AC76B3">
        <w:rPr>
          <w:rFonts w:ascii="Times New Roman" w:hAnsi="Times New Roman"/>
          <w:i/>
          <w:iCs/>
          <w:color w:val="000000" w:themeColor="text1"/>
          <w:sz w:val="28"/>
          <w:szCs w:val="28"/>
        </w:rPr>
        <w:t>dont RER 524,16 Mds contre 778,13 Mds ;</w:t>
      </w:r>
    </w:p>
    <w:p w14:paraId="06DACBD9" w14:textId="32167344" w:rsidR="000C4539" w:rsidRPr="00AC76B3" w:rsidRDefault="000C4539">
      <w:pPr>
        <w:pStyle w:val="Paragraphedeliste"/>
        <w:numPr>
          <w:ilvl w:val="0"/>
          <w:numId w:val="5"/>
        </w:numPr>
        <w:rPr>
          <w:rStyle w:val="fontstyle01"/>
          <w:rFonts w:ascii="Times New Roman" w:hAnsi="Times New Roman"/>
          <w:color w:val="FF0000"/>
        </w:rPr>
      </w:pPr>
      <w:r w:rsidRPr="00AC76B3">
        <w:rPr>
          <w:rFonts w:ascii="Times New Roman" w:hAnsi="Times New Roman"/>
          <w:b/>
          <w:bCs/>
          <w:color w:val="000000" w:themeColor="text1"/>
          <w:sz w:val="28"/>
          <w:szCs w:val="28"/>
        </w:rPr>
        <w:t>Direction Générale du Trésor et de la Comptabilité Publique</w:t>
      </w:r>
      <w:r w:rsidRPr="00AC76B3">
        <w:rPr>
          <w:rFonts w:ascii="Times New Roman" w:hAnsi="Times New Roman"/>
          <w:color w:val="000000" w:themeColor="text1"/>
          <w:sz w:val="28"/>
          <w:szCs w:val="28"/>
        </w:rPr>
        <w:t xml:space="preserve"> 2 737,26 Mds contre 2 349,85 Mds.</w:t>
      </w:r>
    </w:p>
    <w:p w14:paraId="620A834A" w14:textId="77777777" w:rsidR="00384205" w:rsidRPr="00AC76B3" w:rsidRDefault="00384205" w:rsidP="7C15430E">
      <w:pPr>
        <w:jc w:val="both"/>
        <w:rPr>
          <w:rFonts w:ascii="Times New Roman" w:hAnsi="Times New Roman"/>
          <w:color w:val="000000"/>
          <w:sz w:val="28"/>
          <w:szCs w:val="28"/>
        </w:rPr>
      </w:pPr>
    </w:p>
    <w:p w14:paraId="27A07CF0" w14:textId="6B00603E" w:rsidR="00390F0E" w:rsidRPr="00AC76B3" w:rsidRDefault="00C60855" w:rsidP="7C15430E">
      <w:pPr>
        <w:jc w:val="both"/>
        <w:rPr>
          <w:rFonts w:ascii="Times New Roman" w:hAnsi="Times New Roman"/>
          <w:color w:val="000000"/>
          <w:sz w:val="28"/>
          <w:szCs w:val="28"/>
        </w:rPr>
      </w:pPr>
      <w:r w:rsidRPr="00AC76B3">
        <w:rPr>
          <w:rFonts w:ascii="Times New Roman" w:hAnsi="Times New Roman"/>
          <w:color w:val="000000" w:themeColor="text1"/>
          <w:sz w:val="28"/>
          <w:szCs w:val="28"/>
        </w:rPr>
        <w:t>La</w:t>
      </w:r>
      <w:r w:rsidR="00384205" w:rsidRPr="00AC76B3">
        <w:rPr>
          <w:rFonts w:ascii="Times New Roman" w:hAnsi="Times New Roman"/>
          <w:color w:val="000000" w:themeColor="text1"/>
          <w:sz w:val="28"/>
          <w:szCs w:val="28"/>
        </w:rPr>
        <w:t xml:space="preserve"> baisse des prévisions des recettes douanières s’explique </w:t>
      </w:r>
      <w:r w:rsidR="00390F0E" w:rsidRPr="00AC76B3">
        <w:rPr>
          <w:rFonts w:ascii="Times New Roman" w:hAnsi="Times New Roman"/>
          <w:color w:val="000000" w:themeColor="text1"/>
          <w:sz w:val="28"/>
          <w:szCs w:val="28"/>
        </w:rPr>
        <w:t>essentiellement</w:t>
      </w:r>
      <w:r w:rsidR="3A1ACB98" w:rsidRPr="00AC76B3">
        <w:rPr>
          <w:rFonts w:ascii="Times New Roman" w:hAnsi="Times New Roman"/>
          <w:color w:val="000000" w:themeColor="text1"/>
          <w:sz w:val="28"/>
          <w:szCs w:val="28"/>
        </w:rPr>
        <w:t xml:space="preserve"> </w:t>
      </w:r>
      <w:r w:rsidR="3A1ACB98" w:rsidRPr="00AC76B3">
        <w:rPr>
          <w:rFonts w:ascii="Times New Roman" w:hAnsi="Times New Roman"/>
          <w:sz w:val="28"/>
          <w:szCs w:val="28"/>
        </w:rPr>
        <w:t>par</w:t>
      </w:r>
      <w:r w:rsidR="00390F0E" w:rsidRPr="00AC76B3">
        <w:rPr>
          <w:rFonts w:ascii="Times New Roman" w:hAnsi="Times New Roman"/>
          <w:color w:val="FF0000"/>
          <w:sz w:val="28"/>
          <w:szCs w:val="28"/>
        </w:rPr>
        <w:t xml:space="preserve"> </w:t>
      </w:r>
      <w:r w:rsidR="00390F0E" w:rsidRPr="00AC76B3">
        <w:rPr>
          <w:rFonts w:ascii="Times New Roman" w:hAnsi="Times New Roman"/>
          <w:color w:val="000000" w:themeColor="text1"/>
          <w:sz w:val="28"/>
          <w:szCs w:val="28"/>
        </w:rPr>
        <w:t>:</w:t>
      </w:r>
    </w:p>
    <w:p w14:paraId="56E0C33D" w14:textId="4606D66A" w:rsidR="00390F0E" w:rsidRPr="00AC76B3" w:rsidRDefault="00953CB7">
      <w:pPr>
        <w:pStyle w:val="Paragraphedeliste"/>
        <w:numPr>
          <w:ilvl w:val="0"/>
          <w:numId w:val="6"/>
        </w:numPr>
        <w:jc w:val="both"/>
        <w:rPr>
          <w:rFonts w:ascii="Times New Roman" w:hAnsi="Times New Roman"/>
          <w:color w:val="FF0000"/>
          <w:sz w:val="28"/>
          <w:szCs w:val="28"/>
        </w:rPr>
      </w:pPr>
      <w:proofErr w:type="gramStart"/>
      <w:r w:rsidRPr="00AC76B3">
        <w:rPr>
          <w:rFonts w:ascii="Times New Roman" w:hAnsi="Times New Roman"/>
          <w:color w:val="000000" w:themeColor="text1"/>
          <w:sz w:val="28"/>
          <w:szCs w:val="28"/>
        </w:rPr>
        <w:lastRenderedPageBreak/>
        <w:t>les</w:t>
      </w:r>
      <w:proofErr w:type="gramEnd"/>
      <w:r w:rsidRPr="00AC76B3">
        <w:rPr>
          <w:rFonts w:ascii="Times New Roman" w:hAnsi="Times New Roman"/>
          <w:color w:val="000000" w:themeColor="text1"/>
          <w:sz w:val="28"/>
          <w:szCs w:val="28"/>
        </w:rPr>
        <w:t xml:space="preserve"> </w:t>
      </w:r>
      <w:r w:rsidR="00390F0E" w:rsidRPr="00AC76B3">
        <w:rPr>
          <w:rFonts w:ascii="Times New Roman" w:hAnsi="Times New Roman"/>
          <w:color w:val="000000" w:themeColor="text1"/>
          <w:sz w:val="28"/>
          <w:szCs w:val="28"/>
        </w:rPr>
        <w:t>mesures de soutien aux ménages pour contenir les prix des produits pétroliers ;</w:t>
      </w:r>
    </w:p>
    <w:p w14:paraId="5C108528" w14:textId="61E4F295" w:rsidR="00390F0E" w:rsidRPr="00AC76B3" w:rsidRDefault="00390F0E">
      <w:pPr>
        <w:pStyle w:val="Paragraphedeliste"/>
        <w:numPr>
          <w:ilvl w:val="0"/>
          <w:numId w:val="6"/>
        </w:numPr>
        <w:jc w:val="both"/>
        <w:rPr>
          <w:rFonts w:ascii="Times New Roman" w:hAnsi="Times New Roman"/>
          <w:color w:val="FF0000"/>
          <w:sz w:val="28"/>
          <w:szCs w:val="28"/>
        </w:rPr>
      </w:pPr>
      <w:proofErr w:type="gramStart"/>
      <w:r w:rsidRPr="00AC76B3">
        <w:rPr>
          <w:rFonts w:ascii="Times New Roman" w:hAnsi="Times New Roman"/>
          <w:color w:val="000000" w:themeColor="text1"/>
          <w:sz w:val="28"/>
          <w:szCs w:val="28"/>
        </w:rPr>
        <w:t>la</w:t>
      </w:r>
      <w:proofErr w:type="gramEnd"/>
      <w:r w:rsidRPr="00AC76B3">
        <w:rPr>
          <w:rFonts w:ascii="Times New Roman" w:hAnsi="Times New Roman"/>
          <w:color w:val="000000" w:themeColor="text1"/>
          <w:sz w:val="28"/>
          <w:szCs w:val="28"/>
        </w:rPr>
        <w:t xml:space="preserve"> diminution du volume des importations des marchandises en provenance de la Chine due à la réapparition de la Covid-19</w:t>
      </w:r>
      <w:r w:rsidR="00384205" w:rsidRPr="00AC76B3">
        <w:rPr>
          <w:rFonts w:ascii="Times New Roman" w:hAnsi="Times New Roman"/>
          <w:color w:val="000000" w:themeColor="text1"/>
          <w:sz w:val="28"/>
          <w:szCs w:val="28"/>
        </w:rPr>
        <w:t> ;</w:t>
      </w:r>
    </w:p>
    <w:p w14:paraId="419E3CC9" w14:textId="77777777" w:rsidR="00390F0E" w:rsidRPr="00AC76B3" w:rsidRDefault="00390F0E">
      <w:pPr>
        <w:pStyle w:val="Paragraphedeliste"/>
        <w:numPr>
          <w:ilvl w:val="0"/>
          <w:numId w:val="6"/>
        </w:numPr>
        <w:jc w:val="both"/>
        <w:rPr>
          <w:rFonts w:ascii="Times New Roman" w:hAnsi="Times New Roman"/>
          <w:color w:val="FF0000"/>
          <w:sz w:val="28"/>
          <w:szCs w:val="28"/>
        </w:rPr>
      </w:pPr>
      <w:proofErr w:type="gramStart"/>
      <w:r w:rsidRPr="00AC76B3">
        <w:rPr>
          <w:rFonts w:ascii="Times New Roman" w:hAnsi="Times New Roman"/>
          <w:color w:val="000000" w:themeColor="text1"/>
          <w:sz w:val="28"/>
          <w:szCs w:val="28"/>
        </w:rPr>
        <w:t>la</w:t>
      </w:r>
      <w:proofErr w:type="gramEnd"/>
      <w:r w:rsidRPr="00AC76B3">
        <w:rPr>
          <w:rFonts w:ascii="Times New Roman" w:hAnsi="Times New Roman"/>
          <w:color w:val="000000" w:themeColor="text1"/>
          <w:sz w:val="28"/>
          <w:szCs w:val="28"/>
        </w:rPr>
        <w:t xml:space="preserve"> subvention accordée par le gouvernement sur les importations des denrées de première nécessité pour alléger le panier de la ménagère ;</w:t>
      </w:r>
    </w:p>
    <w:p w14:paraId="7BB20E94" w14:textId="1E4D526E" w:rsidR="0049354F" w:rsidRPr="00AC76B3" w:rsidRDefault="00390F0E">
      <w:pPr>
        <w:pStyle w:val="Paragraphedeliste"/>
        <w:numPr>
          <w:ilvl w:val="0"/>
          <w:numId w:val="6"/>
        </w:numPr>
        <w:jc w:val="both"/>
        <w:rPr>
          <w:rStyle w:val="fontstyle01"/>
          <w:rFonts w:ascii="Times New Roman" w:hAnsi="Times New Roman"/>
          <w:color w:val="FF0000"/>
        </w:rPr>
      </w:pPr>
      <w:proofErr w:type="gramStart"/>
      <w:r w:rsidRPr="00AC76B3">
        <w:rPr>
          <w:rFonts w:ascii="Times New Roman" w:hAnsi="Times New Roman"/>
          <w:color w:val="000000" w:themeColor="text1"/>
          <w:sz w:val="28"/>
          <w:szCs w:val="28"/>
        </w:rPr>
        <w:t>l’exonération</w:t>
      </w:r>
      <w:proofErr w:type="gramEnd"/>
      <w:r w:rsidRPr="00AC76B3">
        <w:rPr>
          <w:rFonts w:ascii="Times New Roman" w:hAnsi="Times New Roman"/>
          <w:color w:val="000000" w:themeColor="text1"/>
          <w:sz w:val="28"/>
          <w:szCs w:val="28"/>
        </w:rPr>
        <w:t xml:space="preserve"> du droit des douanes, de la redevance de liquidation et la taxe sur la valeur ajoutée sur les intrants agricoles et d’élevage.</w:t>
      </w:r>
    </w:p>
    <w:p w14:paraId="35994988" w14:textId="77777777" w:rsidR="0049354F" w:rsidRPr="00AC76B3" w:rsidRDefault="0049354F" w:rsidP="7C15430E">
      <w:pPr>
        <w:jc w:val="both"/>
        <w:rPr>
          <w:rStyle w:val="fontstyle01"/>
          <w:rFonts w:ascii="Times New Roman" w:hAnsi="Times New Roman"/>
          <w:color w:val="FF0000"/>
        </w:rPr>
      </w:pPr>
    </w:p>
    <w:p w14:paraId="7582D55A" w14:textId="521B3091" w:rsidR="00E14529" w:rsidRPr="00AC76B3" w:rsidRDefault="00E14529" w:rsidP="7C15430E">
      <w:pPr>
        <w:jc w:val="both"/>
        <w:rPr>
          <w:rFonts w:ascii="Times New Roman" w:hAnsi="Times New Roman"/>
          <w:b/>
          <w:bCs/>
          <w:sz w:val="28"/>
          <w:szCs w:val="28"/>
        </w:rPr>
      </w:pPr>
      <w:r w:rsidRPr="00AC76B3">
        <w:rPr>
          <w:rFonts w:ascii="Times New Roman" w:hAnsi="Times New Roman"/>
          <w:b/>
          <w:bCs/>
          <w:sz w:val="28"/>
          <w:szCs w:val="28"/>
        </w:rPr>
        <w:t>Honorables Conseill</w:t>
      </w:r>
      <w:r w:rsidR="006B093B" w:rsidRPr="00AC76B3">
        <w:rPr>
          <w:rFonts w:ascii="Times New Roman" w:hAnsi="Times New Roman"/>
          <w:b/>
          <w:bCs/>
          <w:sz w:val="28"/>
          <w:szCs w:val="28"/>
        </w:rPr>
        <w:t>er</w:t>
      </w:r>
      <w:r w:rsidR="00EE6D7E" w:rsidRPr="00AC76B3">
        <w:rPr>
          <w:rFonts w:ascii="Times New Roman" w:hAnsi="Times New Roman"/>
          <w:b/>
          <w:bCs/>
          <w:sz w:val="28"/>
          <w:szCs w:val="28"/>
        </w:rPr>
        <w:t>s</w:t>
      </w:r>
      <w:r w:rsidRPr="00AC76B3">
        <w:rPr>
          <w:rFonts w:ascii="Times New Roman" w:hAnsi="Times New Roman"/>
          <w:b/>
          <w:bCs/>
          <w:sz w:val="28"/>
          <w:szCs w:val="28"/>
        </w:rPr>
        <w:t xml:space="preserve"> Nationaux,</w:t>
      </w:r>
    </w:p>
    <w:p w14:paraId="57C62F7B" w14:textId="77777777" w:rsidR="008F1367" w:rsidRPr="00AC76B3" w:rsidRDefault="008F1367" w:rsidP="7C15430E">
      <w:pPr>
        <w:jc w:val="both"/>
        <w:rPr>
          <w:rFonts w:ascii="Times New Roman" w:hAnsi="Times New Roman"/>
          <w:sz w:val="28"/>
          <w:szCs w:val="28"/>
        </w:rPr>
      </w:pPr>
    </w:p>
    <w:p w14:paraId="04476B2E" w14:textId="0322593D" w:rsidR="00F5599B" w:rsidRPr="00AC76B3" w:rsidRDefault="00E14529" w:rsidP="7C15430E">
      <w:pPr>
        <w:jc w:val="both"/>
        <w:rPr>
          <w:rFonts w:ascii="Times New Roman" w:hAnsi="Times New Roman"/>
          <w:sz w:val="28"/>
          <w:szCs w:val="28"/>
        </w:rPr>
      </w:pPr>
      <w:r w:rsidRPr="00AC76B3">
        <w:rPr>
          <w:rFonts w:ascii="Times New Roman" w:hAnsi="Times New Roman"/>
          <w:sz w:val="28"/>
          <w:szCs w:val="28"/>
        </w:rPr>
        <w:t>Pour l’</w:t>
      </w:r>
      <w:r w:rsidR="00F5599B" w:rsidRPr="00AC76B3">
        <w:rPr>
          <w:rFonts w:ascii="Times New Roman" w:hAnsi="Times New Roman"/>
          <w:sz w:val="28"/>
          <w:szCs w:val="28"/>
        </w:rPr>
        <w:t>atteinte</w:t>
      </w:r>
      <w:r w:rsidRPr="00AC76B3">
        <w:rPr>
          <w:rFonts w:ascii="Times New Roman" w:hAnsi="Times New Roman"/>
          <w:sz w:val="28"/>
          <w:szCs w:val="28"/>
        </w:rPr>
        <w:t xml:space="preserve"> des objectifs de </w:t>
      </w:r>
      <w:r w:rsidR="00E86036" w:rsidRPr="00AC76B3">
        <w:rPr>
          <w:rFonts w:ascii="Times New Roman" w:hAnsi="Times New Roman"/>
          <w:sz w:val="28"/>
          <w:szCs w:val="28"/>
        </w:rPr>
        <w:t xml:space="preserve">mobilisation des </w:t>
      </w:r>
      <w:r w:rsidRPr="00AC76B3">
        <w:rPr>
          <w:rFonts w:ascii="Times New Roman" w:hAnsi="Times New Roman"/>
          <w:sz w:val="28"/>
          <w:szCs w:val="28"/>
        </w:rPr>
        <w:t>recettes</w:t>
      </w:r>
      <w:r w:rsidR="00E86036" w:rsidRPr="00AC76B3">
        <w:rPr>
          <w:rFonts w:ascii="Times New Roman" w:hAnsi="Times New Roman"/>
          <w:sz w:val="28"/>
          <w:szCs w:val="28"/>
        </w:rPr>
        <w:t>,</w:t>
      </w:r>
      <w:r w:rsidR="00F5599B" w:rsidRPr="00AC76B3">
        <w:rPr>
          <w:rFonts w:ascii="Times New Roman" w:hAnsi="Times New Roman"/>
          <w:sz w:val="28"/>
          <w:szCs w:val="28"/>
        </w:rPr>
        <w:t xml:space="preserve"> </w:t>
      </w:r>
      <w:r w:rsidR="00E86036" w:rsidRPr="00AC76B3">
        <w:rPr>
          <w:rFonts w:ascii="Times New Roman" w:hAnsi="Times New Roman"/>
          <w:sz w:val="28"/>
          <w:szCs w:val="28"/>
        </w:rPr>
        <w:t>l</w:t>
      </w:r>
      <w:r w:rsidR="00F5599B" w:rsidRPr="00AC76B3">
        <w:rPr>
          <w:rFonts w:ascii="Times New Roman" w:hAnsi="Times New Roman"/>
          <w:sz w:val="28"/>
          <w:szCs w:val="28"/>
        </w:rPr>
        <w:t>e</w:t>
      </w:r>
      <w:r w:rsidR="002A06B0" w:rsidRPr="00AC76B3">
        <w:rPr>
          <w:rFonts w:ascii="Times New Roman" w:hAnsi="Times New Roman"/>
          <w:sz w:val="28"/>
          <w:szCs w:val="28"/>
        </w:rPr>
        <w:t>s</w:t>
      </w:r>
      <w:r w:rsidRPr="00AC76B3">
        <w:rPr>
          <w:rFonts w:ascii="Times New Roman" w:hAnsi="Times New Roman"/>
          <w:sz w:val="28"/>
          <w:szCs w:val="28"/>
        </w:rPr>
        <w:t xml:space="preserve"> mesures </w:t>
      </w:r>
      <w:r w:rsidR="00E86036" w:rsidRPr="00AC76B3">
        <w:rPr>
          <w:rFonts w:ascii="Times New Roman" w:hAnsi="Times New Roman"/>
          <w:sz w:val="28"/>
          <w:szCs w:val="28"/>
        </w:rPr>
        <w:t>suivantes</w:t>
      </w:r>
      <w:r w:rsidR="00F5599B" w:rsidRPr="00AC76B3">
        <w:rPr>
          <w:rFonts w:ascii="Times New Roman" w:hAnsi="Times New Roman"/>
          <w:sz w:val="28"/>
          <w:szCs w:val="28"/>
        </w:rPr>
        <w:t xml:space="preserve"> sont préco</w:t>
      </w:r>
      <w:r w:rsidR="002A06B0" w:rsidRPr="00AC76B3">
        <w:rPr>
          <w:rFonts w:ascii="Times New Roman" w:hAnsi="Times New Roman"/>
          <w:sz w:val="28"/>
          <w:szCs w:val="28"/>
        </w:rPr>
        <w:t>ni</w:t>
      </w:r>
      <w:r w:rsidR="00F5599B" w:rsidRPr="00AC76B3">
        <w:rPr>
          <w:rFonts w:ascii="Times New Roman" w:hAnsi="Times New Roman"/>
          <w:sz w:val="28"/>
          <w:szCs w:val="28"/>
        </w:rPr>
        <w:t>sé</w:t>
      </w:r>
      <w:r w:rsidR="002A06B0" w:rsidRPr="00AC76B3">
        <w:rPr>
          <w:rFonts w:ascii="Times New Roman" w:hAnsi="Times New Roman"/>
          <w:sz w:val="28"/>
          <w:szCs w:val="28"/>
        </w:rPr>
        <w:t>e</w:t>
      </w:r>
      <w:r w:rsidR="00F5599B" w:rsidRPr="00AC76B3">
        <w:rPr>
          <w:rFonts w:ascii="Times New Roman" w:hAnsi="Times New Roman"/>
          <w:sz w:val="28"/>
          <w:szCs w:val="28"/>
        </w:rPr>
        <w:t>s</w:t>
      </w:r>
      <w:r w:rsidR="002A06B0" w:rsidRPr="00AC76B3">
        <w:rPr>
          <w:rFonts w:ascii="Times New Roman" w:hAnsi="Times New Roman"/>
          <w:sz w:val="28"/>
          <w:szCs w:val="28"/>
        </w:rPr>
        <w:t> :</w:t>
      </w:r>
    </w:p>
    <w:p w14:paraId="09DBBA29" w14:textId="73488CCB" w:rsidR="002A06B0" w:rsidRPr="00AC76B3" w:rsidRDefault="002A06B0">
      <w:pPr>
        <w:pStyle w:val="Paragraphedeliste"/>
        <w:numPr>
          <w:ilvl w:val="0"/>
          <w:numId w:val="7"/>
        </w:numPr>
        <w:jc w:val="both"/>
        <w:rPr>
          <w:rFonts w:ascii="Times New Roman" w:hAnsi="Times New Roman"/>
          <w:color w:val="FF0000"/>
          <w:sz w:val="28"/>
          <w:szCs w:val="28"/>
        </w:rPr>
      </w:pPr>
      <w:proofErr w:type="gramStart"/>
      <w:r w:rsidRPr="00AC76B3">
        <w:rPr>
          <w:rFonts w:ascii="Times New Roman" w:hAnsi="Times New Roman"/>
          <w:color w:val="000000" w:themeColor="text1"/>
          <w:sz w:val="28"/>
          <w:szCs w:val="28"/>
        </w:rPr>
        <w:t>la</w:t>
      </w:r>
      <w:proofErr w:type="gramEnd"/>
      <w:r w:rsidRPr="00AC76B3">
        <w:rPr>
          <w:rFonts w:ascii="Times New Roman" w:hAnsi="Times New Roman"/>
          <w:color w:val="000000" w:themeColor="text1"/>
          <w:sz w:val="28"/>
          <w:szCs w:val="28"/>
        </w:rPr>
        <w:t xml:space="preserve"> réduction du taux des</w:t>
      </w:r>
      <w:r w:rsidR="00F5599B" w:rsidRPr="00AC76B3">
        <w:rPr>
          <w:rFonts w:ascii="Times New Roman" w:hAnsi="Times New Roman"/>
          <w:color w:val="000000" w:themeColor="text1"/>
          <w:sz w:val="28"/>
          <w:szCs w:val="28"/>
        </w:rPr>
        <w:t xml:space="preserve"> ressources du Budget d’Affectation Spéciale</w:t>
      </w:r>
      <w:r w:rsidR="00E86036" w:rsidRPr="00AC76B3">
        <w:rPr>
          <w:rFonts w:ascii="Times New Roman" w:hAnsi="Times New Roman"/>
          <w:color w:val="000000" w:themeColor="text1"/>
          <w:sz w:val="28"/>
          <w:szCs w:val="28"/>
        </w:rPr>
        <w:t xml:space="preserve"> (BAS), </w:t>
      </w:r>
      <w:r w:rsidR="00F5599B" w:rsidRPr="00AC76B3">
        <w:rPr>
          <w:rFonts w:ascii="Times New Roman" w:hAnsi="Times New Roman"/>
          <w:color w:val="000000" w:themeColor="text1"/>
          <w:sz w:val="28"/>
          <w:szCs w:val="28"/>
        </w:rPr>
        <w:t>Fonds de Développement des Communes de</w:t>
      </w:r>
      <w:r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 xml:space="preserve">Conakry (FODECCON)  </w:t>
      </w:r>
      <w:r w:rsidRPr="00AC76B3">
        <w:rPr>
          <w:rFonts w:ascii="Times New Roman" w:hAnsi="Times New Roman"/>
          <w:color w:val="000000" w:themeColor="text1"/>
          <w:sz w:val="28"/>
          <w:szCs w:val="28"/>
        </w:rPr>
        <w:t xml:space="preserve">de </w:t>
      </w:r>
      <w:r w:rsidR="00760F8B" w:rsidRPr="00AC76B3">
        <w:rPr>
          <w:rFonts w:ascii="Times New Roman" w:hAnsi="Times New Roman"/>
          <w:color w:val="000000" w:themeColor="text1"/>
          <w:sz w:val="28"/>
          <w:szCs w:val="28"/>
        </w:rPr>
        <w:t>6,5</w:t>
      </w:r>
      <w:r w:rsidRPr="00AC76B3">
        <w:rPr>
          <w:rFonts w:ascii="Times New Roman" w:hAnsi="Times New Roman"/>
          <w:color w:val="000000" w:themeColor="text1"/>
          <w:sz w:val="28"/>
          <w:szCs w:val="28"/>
        </w:rPr>
        <w:t xml:space="preserve">% à </w:t>
      </w:r>
      <w:r w:rsidR="00F5599B" w:rsidRPr="00AC76B3">
        <w:rPr>
          <w:rFonts w:ascii="Times New Roman" w:hAnsi="Times New Roman"/>
          <w:color w:val="000000" w:themeColor="text1"/>
          <w:sz w:val="28"/>
          <w:szCs w:val="28"/>
        </w:rPr>
        <w:t>5,5% des recettes douanières, exceptées les recettes</w:t>
      </w:r>
      <w:r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minières, les recettes pétrolières, les Chèques</w:t>
      </w:r>
      <w:r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Trésor Série Spéciale (CTSS) et les recettes affectées au fonds</w:t>
      </w:r>
      <w:r w:rsidR="139AF646"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d’entretien routier.</w:t>
      </w:r>
    </w:p>
    <w:p w14:paraId="37BACE51" w14:textId="77777777" w:rsidR="00C41823" w:rsidRPr="00AC76B3" w:rsidRDefault="00C41823" w:rsidP="003C2813">
      <w:pPr>
        <w:pStyle w:val="Paragraphedeliste"/>
        <w:jc w:val="both"/>
        <w:rPr>
          <w:rFonts w:ascii="Times New Roman" w:hAnsi="Times New Roman"/>
          <w:color w:val="FF0000"/>
          <w:sz w:val="28"/>
          <w:szCs w:val="28"/>
        </w:rPr>
      </w:pPr>
    </w:p>
    <w:p w14:paraId="5FC82477" w14:textId="30BA7CF8" w:rsidR="002A06B0" w:rsidRPr="00AC76B3" w:rsidRDefault="00BF3B7E">
      <w:pPr>
        <w:pStyle w:val="Paragraphedeliste"/>
        <w:numPr>
          <w:ilvl w:val="0"/>
          <w:numId w:val="7"/>
        </w:numPr>
        <w:jc w:val="both"/>
        <w:rPr>
          <w:rFonts w:ascii="Times New Roman" w:hAnsi="Times New Roman"/>
          <w:color w:val="FF0000"/>
          <w:sz w:val="28"/>
          <w:szCs w:val="28"/>
        </w:rPr>
      </w:pPr>
      <w:proofErr w:type="gramStart"/>
      <w:r w:rsidRPr="00AC76B3">
        <w:rPr>
          <w:rFonts w:ascii="Times New Roman" w:hAnsi="Times New Roman"/>
          <w:color w:val="000000" w:themeColor="text1"/>
          <w:sz w:val="28"/>
          <w:szCs w:val="28"/>
        </w:rPr>
        <w:t>l</w:t>
      </w:r>
      <w:r w:rsidR="002A06B0" w:rsidRPr="00AC76B3">
        <w:rPr>
          <w:rFonts w:ascii="Times New Roman" w:hAnsi="Times New Roman"/>
          <w:color w:val="000000" w:themeColor="text1"/>
          <w:sz w:val="28"/>
          <w:szCs w:val="28"/>
        </w:rPr>
        <w:t>e</w:t>
      </w:r>
      <w:proofErr w:type="gramEnd"/>
      <w:r w:rsidR="002A06B0" w:rsidRPr="00AC76B3">
        <w:rPr>
          <w:rFonts w:ascii="Times New Roman" w:hAnsi="Times New Roman"/>
          <w:color w:val="000000" w:themeColor="text1"/>
          <w:sz w:val="28"/>
          <w:szCs w:val="28"/>
        </w:rPr>
        <w:t xml:space="preserve"> rétablissement du</w:t>
      </w:r>
      <w:r w:rsidR="00F5599B" w:rsidRPr="00AC76B3">
        <w:rPr>
          <w:rFonts w:ascii="Times New Roman" w:hAnsi="Times New Roman"/>
          <w:color w:val="000000" w:themeColor="text1"/>
          <w:sz w:val="28"/>
          <w:szCs w:val="28"/>
        </w:rPr>
        <w:t xml:space="preserve"> Droit Unique d’Entrée (DUE) à 3% sur les importations de matières</w:t>
      </w:r>
      <w:r w:rsidR="002A06B0"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premières ou intrants des sociétés ou entreprises qui n</w:t>
      </w:r>
      <w:r w:rsidR="00E86036" w:rsidRPr="00AC76B3">
        <w:rPr>
          <w:rFonts w:ascii="Times New Roman" w:hAnsi="Times New Roman"/>
          <w:color w:val="000000" w:themeColor="text1"/>
          <w:sz w:val="28"/>
          <w:szCs w:val="28"/>
        </w:rPr>
        <w:t>e font</w:t>
      </w:r>
      <w:r w:rsidR="00F5599B" w:rsidRPr="00AC76B3">
        <w:rPr>
          <w:rFonts w:ascii="Times New Roman" w:hAnsi="Times New Roman"/>
          <w:color w:val="000000" w:themeColor="text1"/>
          <w:sz w:val="28"/>
          <w:szCs w:val="28"/>
        </w:rPr>
        <w:t xml:space="preserve"> pas </w:t>
      </w:r>
      <w:r w:rsidR="00E86036" w:rsidRPr="00AC76B3">
        <w:rPr>
          <w:rFonts w:ascii="Times New Roman" w:hAnsi="Times New Roman"/>
          <w:color w:val="000000" w:themeColor="text1"/>
          <w:sz w:val="28"/>
          <w:szCs w:val="28"/>
        </w:rPr>
        <w:t>d</w:t>
      </w:r>
      <w:r w:rsidR="00F5599B" w:rsidRPr="00AC76B3">
        <w:rPr>
          <w:rFonts w:ascii="Times New Roman" w:hAnsi="Times New Roman"/>
          <w:color w:val="000000" w:themeColor="text1"/>
          <w:sz w:val="28"/>
          <w:szCs w:val="28"/>
        </w:rPr>
        <w:t>e transformation substantielle</w:t>
      </w:r>
      <w:r w:rsidR="002A06B0"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réputée suffisante avec une valeur ajoutée d’au moins</w:t>
      </w:r>
      <w:r w:rsidR="002A06B0"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30%, conformément à l’article 2 du Code des</w:t>
      </w:r>
      <w:r w:rsidR="002A06B0"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Investissement de la République de Guinée</w:t>
      </w:r>
      <w:r w:rsidR="00E86036" w:rsidRPr="00AC76B3">
        <w:rPr>
          <w:rFonts w:ascii="Times New Roman" w:hAnsi="Times New Roman"/>
          <w:color w:val="000000" w:themeColor="text1"/>
          <w:sz w:val="28"/>
          <w:szCs w:val="28"/>
        </w:rPr>
        <w:t>. I</w:t>
      </w:r>
      <w:r w:rsidR="002A06B0" w:rsidRPr="00AC76B3">
        <w:rPr>
          <w:rFonts w:ascii="Times New Roman" w:hAnsi="Times New Roman"/>
          <w:color w:val="000000" w:themeColor="text1"/>
          <w:sz w:val="28"/>
          <w:szCs w:val="28"/>
        </w:rPr>
        <w:t>l en</w:t>
      </w:r>
      <w:r w:rsidR="007511F7" w:rsidRPr="00AC76B3">
        <w:rPr>
          <w:rFonts w:ascii="Times New Roman" w:hAnsi="Times New Roman"/>
          <w:color w:val="000000" w:themeColor="text1"/>
          <w:sz w:val="28"/>
          <w:szCs w:val="28"/>
        </w:rPr>
        <w:t xml:space="preserve"> </w:t>
      </w:r>
      <w:r w:rsidR="002A06B0" w:rsidRPr="00AC76B3">
        <w:rPr>
          <w:rFonts w:ascii="Times New Roman" w:hAnsi="Times New Roman"/>
          <w:color w:val="000000" w:themeColor="text1"/>
          <w:sz w:val="28"/>
          <w:szCs w:val="28"/>
        </w:rPr>
        <w:t xml:space="preserve">est de même </w:t>
      </w:r>
      <w:r w:rsidR="72ED68DE" w:rsidRPr="00AC76B3">
        <w:rPr>
          <w:rFonts w:ascii="Times New Roman" w:hAnsi="Times New Roman"/>
          <w:sz w:val="28"/>
          <w:szCs w:val="28"/>
        </w:rPr>
        <w:t>d</w:t>
      </w:r>
      <w:r w:rsidR="00F5599B" w:rsidRPr="00AC76B3">
        <w:rPr>
          <w:rFonts w:ascii="Times New Roman" w:hAnsi="Times New Roman"/>
          <w:sz w:val="28"/>
          <w:szCs w:val="28"/>
        </w:rPr>
        <w:t>es</w:t>
      </w:r>
      <w:r w:rsidR="00F5599B" w:rsidRPr="00AC76B3">
        <w:rPr>
          <w:rFonts w:ascii="Times New Roman" w:hAnsi="Times New Roman"/>
          <w:color w:val="FF0000"/>
          <w:sz w:val="28"/>
          <w:szCs w:val="28"/>
        </w:rPr>
        <w:t xml:space="preserve"> </w:t>
      </w:r>
      <w:r w:rsidR="00F5599B" w:rsidRPr="00AC76B3">
        <w:rPr>
          <w:rFonts w:ascii="Times New Roman" w:hAnsi="Times New Roman"/>
          <w:color w:val="000000" w:themeColor="text1"/>
          <w:sz w:val="28"/>
          <w:szCs w:val="28"/>
        </w:rPr>
        <w:t>matières premières ou intrants</w:t>
      </w:r>
      <w:r w:rsidR="10061FE8"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importées par des sociétés ou entreprises qui n’exécutent que de simples opérations de mise en bouteille,</w:t>
      </w:r>
      <w:r w:rsidR="002A06B0"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d’ensachage, d’étiquetage ou autres opérations de conditionnement</w:t>
      </w:r>
      <w:r w:rsidR="002A06B0"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pour la vente en détail.</w:t>
      </w:r>
    </w:p>
    <w:p w14:paraId="55859F9B" w14:textId="77777777" w:rsidR="002A06B0" w:rsidRPr="00AC76B3" w:rsidRDefault="002A06B0" w:rsidP="7C15430E">
      <w:pPr>
        <w:pStyle w:val="Paragraphedeliste"/>
        <w:jc w:val="both"/>
        <w:rPr>
          <w:rFonts w:ascii="Times New Roman" w:hAnsi="Times New Roman"/>
          <w:color w:val="FF0000"/>
          <w:sz w:val="28"/>
          <w:szCs w:val="28"/>
        </w:rPr>
      </w:pPr>
    </w:p>
    <w:p w14:paraId="0A62BE96" w14:textId="0124A292" w:rsidR="00BF3B7E" w:rsidRPr="00AC76B3" w:rsidRDefault="00BF3B7E">
      <w:pPr>
        <w:pStyle w:val="Paragraphedeliste"/>
        <w:numPr>
          <w:ilvl w:val="0"/>
          <w:numId w:val="7"/>
        </w:numPr>
        <w:jc w:val="both"/>
        <w:rPr>
          <w:rFonts w:ascii="Times New Roman" w:hAnsi="Times New Roman"/>
          <w:color w:val="FF0000"/>
          <w:sz w:val="28"/>
          <w:szCs w:val="28"/>
        </w:rPr>
      </w:pPr>
      <w:proofErr w:type="gramStart"/>
      <w:r w:rsidRPr="00AC76B3">
        <w:rPr>
          <w:rFonts w:ascii="Times New Roman" w:hAnsi="Times New Roman"/>
          <w:color w:val="000000" w:themeColor="text1"/>
          <w:sz w:val="28"/>
          <w:szCs w:val="28"/>
        </w:rPr>
        <w:t>l</w:t>
      </w:r>
      <w:r w:rsidR="007511F7" w:rsidRPr="00AC76B3">
        <w:rPr>
          <w:rFonts w:ascii="Times New Roman" w:hAnsi="Times New Roman"/>
          <w:color w:val="000000" w:themeColor="text1"/>
          <w:sz w:val="28"/>
          <w:szCs w:val="28"/>
        </w:rPr>
        <w:t>’exemption</w:t>
      </w:r>
      <w:proofErr w:type="gramEnd"/>
      <w:r w:rsidR="007511F7" w:rsidRPr="00AC76B3">
        <w:rPr>
          <w:rFonts w:ascii="Times New Roman" w:hAnsi="Times New Roman"/>
          <w:color w:val="000000" w:themeColor="text1"/>
          <w:sz w:val="28"/>
          <w:szCs w:val="28"/>
        </w:rPr>
        <w:t xml:space="preserve"> de la Taxe sur la Valeur Ajoutée (TVA) </w:t>
      </w:r>
      <w:r w:rsidRPr="00AC76B3">
        <w:rPr>
          <w:rFonts w:ascii="Times New Roman" w:hAnsi="Times New Roman"/>
          <w:color w:val="000000" w:themeColor="text1"/>
          <w:sz w:val="28"/>
          <w:szCs w:val="28"/>
        </w:rPr>
        <w:t>à</w:t>
      </w:r>
      <w:r w:rsidR="007511F7" w:rsidRPr="00AC76B3">
        <w:rPr>
          <w:rFonts w:ascii="Times New Roman" w:hAnsi="Times New Roman"/>
          <w:color w:val="000000" w:themeColor="text1"/>
          <w:sz w:val="28"/>
          <w:szCs w:val="28"/>
        </w:rPr>
        <w:t xml:space="preserve"> l’importation de certains véhicules neufs </w:t>
      </w:r>
      <w:r w:rsidR="00F5599B" w:rsidRPr="00AC76B3">
        <w:rPr>
          <w:rFonts w:ascii="Times New Roman" w:hAnsi="Times New Roman"/>
          <w:color w:val="000000" w:themeColor="text1"/>
          <w:sz w:val="28"/>
          <w:szCs w:val="28"/>
        </w:rPr>
        <w:t xml:space="preserve">à usage </w:t>
      </w:r>
      <w:r w:rsidRPr="00AC76B3">
        <w:rPr>
          <w:rFonts w:ascii="Times New Roman" w:hAnsi="Times New Roman"/>
          <w:color w:val="000000" w:themeColor="text1"/>
          <w:sz w:val="28"/>
          <w:szCs w:val="28"/>
        </w:rPr>
        <w:t>médicochirurgical</w:t>
      </w:r>
      <w:r w:rsidR="00F5599B" w:rsidRPr="00AC76B3">
        <w:rPr>
          <w:rFonts w:ascii="Times New Roman" w:hAnsi="Times New Roman"/>
          <w:color w:val="000000" w:themeColor="text1"/>
          <w:sz w:val="28"/>
          <w:szCs w:val="28"/>
        </w:rPr>
        <w:t xml:space="preserve"> (v</w:t>
      </w:r>
      <w:r w:rsidR="00840CAD" w:rsidRPr="00AC76B3">
        <w:rPr>
          <w:rFonts w:ascii="Times New Roman" w:hAnsi="Times New Roman"/>
          <w:color w:val="000000" w:themeColor="text1"/>
          <w:sz w:val="28"/>
          <w:szCs w:val="28"/>
        </w:rPr>
        <w:t>éhicul</w:t>
      </w:r>
      <w:r w:rsidR="00F5599B" w:rsidRPr="00AC76B3">
        <w:rPr>
          <w:rFonts w:ascii="Times New Roman" w:hAnsi="Times New Roman"/>
          <w:color w:val="000000" w:themeColor="text1"/>
          <w:sz w:val="28"/>
          <w:szCs w:val="28"/>
        </w:rPr>
        <w:t>es</w:t>
      </w:r>
      <w:r w:rsidR="007511F7" w:rsidRPr="00AC76B3">
        <w:rPr>
          <w:rFonts w:ascii="Times New Roman" w:hAnsi="Times New Roman"/>
          <w:color w:val="000000" w:themeColor="text1"/>
          <w:sz w:val="28"/>
          <w:szCs w:val="28"/>
        </w:rPr>
        <w:t xml:space="preserve"> </w:t>
      </w:r>
      <w:r w:rsidR="00F5599B" w:rsidRPr="00AC76B3">
        <w:rPr>
          <w:rFonts w:ascii="Times New Roman" w:hAnsi="Times New Roman"/>
          <w:color w:val="000000" w:themeColor="text1"/>
          <w:sz w:val="28"/>
          <w:szCs w:val="28"/>
        </w:rPr>
        <w:t>ambulances)</w:t>
      </w:r>
      <w:r w:rsidRPr="00AC76B3">
        <w:rPr>
          <w:rFonts w:ascii="Times New Roman" w:hAnsi="Times New Roman"/>
          <w:color w:val="000000" w:themeColor="text1"/>
          <w:sz w:val="28"/>
          <w:szCs w:val="28"/>
        </w:rPr>
        <w:t> ou</w:t>
      </w:r>
      <w:r w:rsidR="00F5599B" w:rsidRPr="00AC76B3">
        <w:rPr>
          <w:rFonts w:ascii="Times New Roman" w:hAnsi="Times New Roman"/>
          <w:color w:val="000000" w:themeColor="text1"/>
          <w:sz w:val="28"/>
          <w:szCs w:val="28"/>
        </w:rPr>
        <w:t xml:space="preserve"> destinés au transport de corps (v</w:t>
      </w:r>
      <w:r w:rsidR="00840CAD" w:rsidRPr="00AC76B3">
        <w:rPr>
          <w:rFonts w:ascii="Times New Roman" w:hAnsi="Times New Roman"/>
          <w:color w:val="000000" w:themeColor="text1"/>
          <w:sz w:val="28"/>
          <w:szCs w:val="28"/>
        </w:rPr>
        <w:t>éhicule</w:t>
      </w:r>
      <w:r w:rsidR="00F5599B" w:rsidRPr="00AC76B3">
        <w:rPr>
          <w:rFonts w:ascii="Times New Roman" w:hAnsi="Times New Roman"/>
          <w:color w:val="000000" w:themeColor="text1"/>
          <w:sz w:val="28"/>
          <w:szCs w:val="28"/>
        </w:rPr>
        <w:t xml:space="preserve">s-corbillards) </w:t>
      </w:r>
      <w:r w:rsidR="007511F7" w:rsidRPr="00AC76B3">
        <w:rPr>
          <w:rFonts w:ascii="Times New Roman" w:hAnsi="Times New Roman"/>
          <w:color w:val="000000" w:themeColor="text1"/>
          <w:sz w:val="28"/>
          <w:szCs w:val="28"/>
        </w:rPr>
        <w:t xml:space="preserve">ainsi que </w:t>
      </w:r>
      <w:r w:rsidRPr="00AC76B3">
        <w:rPr>
          <w:rFonts w:ascii="Times New Roman" w:hAnsi="Times New Roman"/>
          <w:color w:val="000000" w:themeColor="text1"/>
          <w:sz w:val="28"/>
          <w:szCs w:val="28"/>
        </w:rPr>
        <w:t>ceux</w:t>
      </w:r>
      <w:r w:rsidR="00F5599B" w:rsidRPr="00AC76B3">
        <w:rPr>
          <w:rFonts w:ascii="Times New Roman" w:hAnsi="Times New Roman"/>
          <w:color w:val="000000" w:themeColor="text1"/>
          <w:sz w:val="28"/>
          <w:szCs w:val="28"/>
        </w:rPr>
        <w:t xml:space="preserve"> </w:t>
      </w:r>
      <w:r w:rsidRPr="00AC76B3">
        <w:rPr>
          <w:rFonts w:ascii="Times New Roman" w:hAnsi="Times New Roman"/>
          <w:color w:val="000000" w:themeColor="text1"/>
          <w:sz w:val="28"/>
          <w:szCs w:val="28"/>
        </w:rPr>
        <w:t>utili</w:t>
      </w:r>
      <w:r w:rsidR="00A549AB" w:rsidRPr="00AC76B3">
        <w:rPr>
          <w:rFonts w:ascii="Times New Roman" w:hAnsi="Times New Roman"/>
          <w:color w:val="000000" w:themeColor="text1"/>
          <w:sz w:val="28"/>
          <w:szCs w:val="28"/>
        </w:rPr>
        <w:t>s</w:t>
      </w:r>
      <w:r w:rsidRPr="00AC76B3">
        <w:rPr>
          <w:rFonts w:ascii="Times New Roman" w:hAnsi="Times New Roman"/>
          <w:color w:val="000000" w:themeColor="text1"/>
          <w:sz w:val="28"/>
          <w:szCs w:val="28"/>
        </w:rPr>
        <w:t xml:space="preserve">és </w:t>
      </w:r>
      <w:r w:rsidR="007511F7" w:rsidRPr="00AC76B3">
        <w:rPr>
          <w:rFonts w:ascii="Times New Roman" w:hAnsi="Times New Roman"/>
          <w:color w:val="000000" w:themeColor="text1"/>
          <w:sz w:val="28"/>
          <w:szCs w:val="28"/>
        </w:rPr>
        <w:t xml:space="preserve"> </w:t>
      </w:r>
      <w:r w:rsidR="00A549AB" w:rsidRPr="00AC76B3">
        <w:rPr>
          <w:rFonts w:ascii="Times New Roman" w:hAnsi="Times New Roman"/>
          <w:color w:val="000000" w:themeColor="text1"/>
          <w:sz w:val="28"/>
          <w:szCs w:val="28"/>
        </w:rPr>
        <w:t xml:space="preserve">pour </w:t>
      </w:r>
      <w:r w:rsidR="007511F7" w:rsidRPr="00AC76B3">
        <w:rPr>
          <w:rFonts w:ascii="Times New Roman" w:hAnsi="Times New Roman"/>
          <w:color w:val="000000" w:themeColor="text1"/>
          <w:sz w:val="28"/>
          <w:szCs w:val="28"/>
        </w:rPr>
        <w:t xml:space="preserve">la </w:t>
      </w:r>
      <w:r w:rsidR="00F5599B" w:rsidRPr="00AC76B3">
        <w:rPr>
          <w:rFonts w:ascii="Times New Roman" w:hAnsi="Times New Roman"/>
          <w:color w:val="000000" w:themeColor="text1"/>
          <w:sz w:val="28"/>
          <w:szCs w:val="28"/>
        </w:rPr>
        <w:t xml:space="preserve"> lutte contre les incendies </w:t>
      </w:r>
      <w:r w:rsidRPr="00AC76B3">
        <w:rPr>
          <w:rFonts w:ascii="Times New Roman" w:hAnsi="Times New Roman"/>
          <w:color w:val="000000" w:themeColor="text1"/>
          <w:sz w:val="28"/>
          <w:szCs w:val="28"/>
        </w:rPr>
        <w:t>et pour le netto</w:t>
      </w:r>
      <w:r w:rsidR="00A549AB" w:rsidRPr="00AC76B3">
        <w:rPr>
          <w:rFonts w:ascii="Times New Roman" w:hAnsi="Times New Roman"/>
          <w:color w:val="000000" w:themeColor="text1"/>
          <w:sz w:val="28"/>
          <w:szCs w:val="28"/>
        </w:rPr>
        <w:t>yage</w:t>
      </w:r>
      <w:r w:rsidRPr="00AC76B3">
        <w:rPr>
          <w:rFonts w:ascii="Times New Roman" w:hAnsi="Times New Roman"/>
          <w:color w:val="000000" w:themeColor="text1"/>
          <w:sz w:val="28"/>
          <w:szCs w:val="28"/>
        </w:rPr>
        <w:t xml:space="preserve"> des rues, des places publiques, des caniveaux, des pistes d'aérodromes, tels que les balayeuses, les arroseuses, les arroseuses balayeuses et </w:t>
      </w:r>
      <w:r w:rsidR="00A549AB" w:rsidRPr="00AC76B3">
        <w:rPr>
          <w:rFonts w:ascii="Times New Roman" w:hAnsi="Times New Roman"/>
          <w:color w:val="000000" w:themeColor="text1"/>
          <w:sz w:val="28"/>
          <w:szCs w:val="28"/>
        </w:rPr>
        <w:t>les</w:t>
      </w:r>
      <w:r w:rsidRPr="00AC76B3">
        <w:rPr>
          <w:rFonts w:ascii="Times New Roman" w:hAnsi="Times New Roman"/>
          <w:color w:val="000000" w:themeColor="text1"/>
          <w:sz w:val="28"/>
          <w:szCs w:val="28"/>
        </w:rPr>
        <w:t xml:space="preserve"> aspirat</w:t>
      </w:r>
      <w:r w:rsidR="00A549AB" w:rsidRPr="00AC76B3">
        <w:rPr>
          <w:rFonts w:ascii="Times New Roman" w:hAnsi="Times New Roman"/>
          <w:color w:val="000000" w:themeColor="text1"/>
          <w:sz w:val="28"/>
          <w:szCs w:val="28"/>
        </w:rPr>
        <w:t>eurs</w:t>
      </w:r>
      <w:r w:rsidRPr="00AC76B3">
        <w:rPr>
          <w:rFonts w:ascii="Times New Roman" w:hAnsi="Times New Roman"/>
          <w:color w:val="000000" w:themeColor="text1"/>
          <w:sz w:val="28"/>
          <w:szCs w:val="28"/>
        </w:rPr>
        <w:t xml:space="preserve"> de boues et des eaux usées</w:t>
      </w:r>
      <w:r w:rsidR="007511F7" w:rsidRPr="00AC76B3">
        <w:rPr>
          <w:rFonts w:ascii="Times New Roman" w:hAnsi="Times New Roman"/>
          <w:color w:val="000000" w:themeColor="text1"/>
          <w:sz w:val="28"/>
          <w:szCs w:val="28"/>
        </w:rPr>
        <w:t>.</w:t>
      </w:r>
    </w:p>
    <w:p w14:paraId="757D6AEA" w14:textId="77777777" w:rsidR="00334881" w:rsidRPr="00AC76B3" w:rsidRDefault="00334881" w:rsidP="00334881">
      <w:pPr>
        <w:jc w:val="both"/>
        <w:rPr>
          <w:rFonts w:ascii="Times New Roman" w:hAnsi="Times New Roman"/>
          <w:color w:val="FF0000"/>
          <w:sz w:val="28"/>
          <w:szCs w:val="28"/>
        </w:rPr>
      </w:pPr>
    </w:p>
    <w:p w14:paraId="02E0D1AE" w14:textId="77777777" w:rsidR="00334881" w:rsidRPr="00AC76B3" w:rsidRDefault="00334881" w:rsidP="00334881">
      <w:pPr>
        <w:jc w:val="both"/>
        <w:rPr>
          <w:rFonts w:ascii="Times New Roman" w:hAnsi="Times New Roman"/>
          <w:b/>
          <w:bCs/>
          <w:color w:val="000000" w:themeColor="text1"/>
          <w:sz w:val="28"/>
          <w:szCs w:val="28"/>
        </w:rPr>
      </w:pPr>
      <w:r w:rsidRPr="00AC76B3">
        <w:rPr>
          <w:rFonts w:ascii="Times New Roman" w:hAnsi="Times New Roman"/>
          <w:b/>
          <w:bCs/>
          <w:color w:val="000000" w:themeColor="text1"/>
          <w:sz w:val="28"/>
          <w:szCs w:val="28"/>
        </w:rPr>
        <w:t>Honorables Conseillers Nationaux,</w:t>
      </w:r>
    </w:p>
    <w:p w14:paraId="05D8B471" w14:textId="3139F7A1" w:rsidR="00334881" w:rsidRPr="00AC76B3" w:rsidRDefault="00334881" w:rsidP="008F38E2">
      <w:pPr>
        <w:jc w:val="both"/>
        <w:rPr>
          <w:rStyle w:val="fontstyle01"/>
          <w:rFonts w:ascii="Times New Roman" w:eastAsiaTheme="minorHAnsi" w:hAnsi="Times New Roman"/>
          <w:color w:val="000000" w:themeColor="text1"/>
          <w:lang w:eastAsia="en-US"/>
        </w:rPr>
      </w:pPr>
      <w:r w:rsidRPr="00AC76B3">
        <w:rPr>
          <w:rStyle w:val="fontstyle01"/>
          <w:rFonts w:ascii="Times New Roman" w:hAnsi="Times New Roman"/>
          <w:color w:val="000000" w:themeColor="text1"/>
        </w:rPr>
        <w:t>Pour la couverture d</w:t>
      </w:r>
      <w:r w:rsidR="00E97948" w:rsidRPr="00AC76B3">
        <w:rPr>
          <w:rStyle w:val="fontstyle01"/>
          <w:rFonts w:ascii="Times New Roman" w:hAnsi="Times New Roman"/>
          <w:color w:val="000000" w:themeColor="text1"/>
        </w:rPr>
        <w:t>u</w:t>
      </w:r>
      <w:r w:rsidRPr="00AC76B3">
        <w:rPr>
          <w:rStyle w:val="fontstyle01"/>
          <w:rFonts w:ascii="Times New Roman" w:hAnsi="Times New Roman"/>
          <w:color w:val="000000" w:themeColor="text1"/>
        </w:rPr>
        <w:t xml:space="preserve"> déficit budgétaire, le Ministre chargé des finances est autorisé à :</w:t>
      </w:r>
    </w:p>
    <w:p w14:paraId="658EF751" w14:textId="77777777" w:rsidR="00334881" w:rsidRPr="00AC76B3" w:rsidRDefault="00334881" w:rsidP="008F38E2">
      <w:pPr>
        <w:pStyle w:val="Paragraphedeliste"/>
        <w:numPr>
          <w:ilvl w:val="0"/>
          <w:numId w:val="10"/>
        </w:numPr>
        <w:spacing w:after="160" w:line="256" w:lineRule="auto"/>
        <w:jc w:val="both"/>
        <w:rPr>
          <w:rStyle w:val="fontstyle01"/>
          <w:rFonts w:ascii="Times New Roman" w:hAnsi="Times New Roman"/>
          <w:color w:val="000000" w:themeColor="text1"/>
        </w:rPr>
      </w:pPr>
      <w:r w:rsidRPr="00AC76B3">
        <w:rPr>
          <w:rStyle w:val="fontstyle01"/>
          <w:rFonts w:ascii="Times New Roman" w:hAnsi="Times New Roman"/>
          <w:color w:val="000000" w:themeColor="text1"/>
        </w:rPr>
        <w:t>Procéder aux cessions d’actifs pour 0,01 Md ;</w:t>
      </w:r>
    </w:p>
    <w:p w14:paraId="38B2CBF6" w14:textId="695EF580" w:rsidR="00334881" w:rsidRPr="00AC76B3" w:rsidRDefault="00FF4473" w:rsidP="008F38E2">
      <w:pPr>
        <w:pStyle w:val="Paragraphedeliste"/>
        <w:numPr>
          <w:ilvl w:val="0"/>
          <w:numId w:val="10"/>
        </w:numPr>
        <w:spacing w:after="160" w:line="256" w:lineRule="auto"/>
        <w:jc w:val="both"/>
        <w:rPr>
          <w:rStyle w:val="fontstyle01"/>
          <w:rFonts w:ascii="Times New Roman" w:hAnsi="Times New Roman"/>
          <w:color w:val="000000" w:themeColor="text1"/>
        </w:rPr>
      </w:pPr>
      <w:r w:rsidRPr="00AC76B3">
        <w:rPr>
          <w:rStyle w:val="fontstyle01"/>
          <w:rFonts w:ascii="Times New Roman" w:hAnsi="Times New Roman"/>
          <w:color w:val="000000" w:themeColor="text1"/>
        </w:rPr>
        <w:t>Émettre</w:t>
      </w:r>
      <w:r w:rsidR="00334881" w:rsidRPr="00AC76B3">
        <w:rPr>
          <w:rStyle w:val="fontstyle01"/>
          <w:rFonts w:ascii="Times New Roman" w:hAnsi="Times New Roman"/>
          <w:color w:val="000000" w:themeColor="text1"/>
        </w:rPr>
        <w:t xml:space="preserve"> les bons du trésor (BDT) pour 11 727,32 Mds ;</w:t>
      </w:r>
    </w:p>
    <w:p w14:paraId="3E477C5A" w14:textId="58E8F9F0" w:rsidR="00334881" w:rsidRPr="00AC76B3" w:rsidRDefault="00FF4473" w:rsidP="008F38E2">
      <w:pPr>
        <w:pStyle w:val="Paragraphedeliste"/>
        <w:numPr>
          <w:ilvl w:val="0"/>
          <w:numId w:val="10"/>
        </w:numPr>
        <w:spacing w:after="160" w:line="256" w:lineRule="auto"/>
        <w:jc w:val="both"/>
        <w:rPr>
          <w:rStyle w:val="fontstyle01"/>
          <w:rFonts w:ascii="Times New Roman" w:hAnsi="Times New Roman"/>
          <w:color w:val="000000" w:themeColor="text1"/>
        </w:rPr>
      </w:pPr>
      <w:r w:rsidRPr="00AC76B3">
        <w:rPr>
          <w:rStyle w:val="fontstyle01"/>
          <w:rFonts w:ascii="Times New Roman" w:hAnsi="Times New Roman"/>
          <w:color w:val="000000" w:themeColor="text1"/>
        </w:rPr>
        <w:lastRenderedPageBreak/>
        <w:t>Émettre</w:t>
      </w:r>
      <w:r w:rsidR="00334881" w:rsidRPr="00AC76B3">
        <w:rPr>
          <w:rStyle w:val="fontstyle01"/>
          <w:rFonts w:ascii="Times New Roman" w:hAnsi="Times New Roman"/>
          <w:color w:val="000000" w:themeColor="text1"/>
        </w:rPr>
        <w:t xml:space="preserve"> les obligations du trésor (ODT) et les emprunts obligataires pour 4 951,04 Mds ;</w:t>
      </w:r>
    </w:p>
    <w:p w14:paraId="577A5652" w14:textId="332147F4" w:rsidR="00334881" w:rsidRPr="00AC76B3" w:rsidRDefault="00334881" w:rsidP="008F38E2">
      <w:pPr>
        <w:pStyle w:val="Paragraphedeliste"/>
        <w:numPr>
          <w:ilvl w:val="0"/>
          <w:numId w:val="10"/>
        </w:numPr>
        <w:spacing w:after="160" w:line="256" w:lineRule="auto"/>
        <w:jc w:val="both"/>
        <w:rPr>
          <w:rStyle w:val="fontstyle01"/>
          <w:rFonts w:ascii="Times New Roman" w:hAnsi="Times New Roman"/>
          <w:color w:val="000000" w:themeColor="text1"/>
        </w:rPr>
      </w:pPr>
      <w:r w:rsidRPr="00AC76B3">
        <w:rPr>
          <w:rStyle w:val="fontstyle01"/>
          <w:rFonts w:ascii="Times New Roman" w:hAnsi="Times New Roman"/>
          <w:color w:val="000000" w:themeColor="text1"/>
        </w:rPr>
        <w:t xml:space="preserve">Utiliser le découvert exceptionnel de la Banque Centrale pour 986,95 </w:t>
      </w:r>
      <w:proofErr w:type="gramStart"/>
      <w:r w:rsidRPr="00AC76B3">
        <w:rPr>
          <w:rStyle w:val="fontstyle01"/>
          <w:rFonts w:ascii="Times New Roman" w:hAnsi="Times New Roman"/>
          <w:color w:val="000000" w:themeColor="text1"/>
        </w:rPr>
        <w:t>Mds;</w:t>
      </w:r>
      <w:proofErr w:type="gramEnd"/>
    </w:p>
    <w:p w14:paraId="0B4E6886" w14:textId="77777777" w:rsidR="00334881" w:rsidRPr="00AC76B3" w:rsidRDefault="00334881" w:rsidP="008F38E2">
      <w:pPr>
        <w:pStyle w:val="Paragraphedeliste"/>
        <w:numPr>
          <w:ilvl w:val="0"/>
          <w:numId w:val="10"/>
        </w:numPr>
        <w:spacing w:after="160" w:line="256" w:lineRule="auto"/>
        <w:jc w:val="both"/>
        <w:rPr>
          <w:rStyle w:val="fontstyle01"/>
          <w:rFonts w:ascii="Times New Roman" w:hAnsi="Times New Roman"/>
          <w:color w:val="000000" w:themeColor="text1"/>
        </w:rPr>
      </w:pPr>
      <w:r w:rsidRPr="00AC76B3">
        <w:rPr>
          <w:rStyle w:val="fontstyle01"/>
          <w:rFonts w:ascii="Times New Roman" w:hAnsi="Times New Roman"/>
          <w:color w:val="000000" w:themeColor="text1"/>
        </w:rPr>
        <w:t>Contracter les emprunts extérieurs pour 7 586,40 Mds dont 1 922,25 Mds de DTS ;</w:t>
      </w:r>
    </w:p>
    <w:p w14:paraId="5A0CA343" w14:textId="77777777" w:rsidR="00334881" w:rsidRPr="00AC76B3" w:rsidRDefault="00334881" w:rsidP="008F38E2">
      <w:pPr>
        <w:pStyle w:val="Paragraphedeliste"/>
        <w:numPr>
          <w:ilvl w:val="0"/>
          <w:numId w:val="10"/>
        </w:numPr>
        <w:spacing w:after="160" w:line="256" w:lineRule="auto"/>
        <w:jc w:val="both"/>
        <w:rPr>
          <w:rStyle w:val="fontstyle01"/>
          <w:rFonts w:ascii="Times New Roman" w:hAnsi="Times New Roman"/>
          <w:color w:val="000000" w:themeColor="text1"/>
        </w:rPr>
      </w:pPr>
      <w:r w:rsidRPr="00AC76B3">
        <w:rPr>
          <w:rStyle w:val="fontstyle01"/>
          <w:rFonts w:ascii="Times New Roman" w:hAnsi="Times New Roman"/>
          <w:color w:val="000000" w:themeColor="text1"/>
        </w:rPr>
        <w:t>Utiliser les ressources provenant des ODT émises en 2022 non encore exécutées, pour un montant</w:t>
      </w:r>
      <w:r w:rsidRPr="00AC76B3">
        <w:rPr>
          <w:rFonts w:ascii="Times New Roman" w:hAnsi="Times New Roman"/>
          <w:color w:val="000000" w:themeColor="text1"/>
          <w:sz w:val="28"/>
          <w:szCs w:val="28"/>
        </w:rPr>
        <w:t xml:space="preserve"> </w:t>
      </w:r>
      <w:r w:rsidRPr="00AC76B3">
        <w:rPr>
          <w:rStyle w:val="fontstyle01"/>
          <w:rFonts w:ascii="Times New Roman" w:hAnsi="Times New Roman"/>
          <w:color w:val="000000" w:themeColor="text1"/>
        </w:rPr>
        <w:t>de 1 780 Mds ;</w:t>
      </w:r>
    </w:p>
    <w:p w14:paraId="31E01F3A" w14:textId="77777777" w:rsidR="00334881" w:rsidRPr="00AC76B3" w:rsidRDefault="00334881" w:rsidP="008F38E2">
      <w:pPr>
        <w:pStyle w:val="Paragraphedeliste"/>
        <w:numPr>
          <w:ilvl w:val="0"/>
          <w:numId w:val="10"/>
        </w:numPr>
        <w:spacing w:after="160" w:line="256" w:lineRule="auto"/>
        <w:jc w:val="both"/>
        <w:rPr>
          <w:rStyle w:val="fontstyle01"/>
          <w:rFonts w:ascii="Times New Roman" w:hAnsi="Times New Roman"/>
          <w:color w:val="000000" w:themeColor="text1"/>
        </w:rPr>
      </w:pPr>
      <w:r w:rsidRPr="00AC76B3">
        <w:rPr>
          <w:rStyle w:val="fontstyle01"/>
          <w:rFonts w:ascii="Times New Roman" w:hAnsi="Times New Roman"/>
          <w:color w:val="000000" w:themeColor="text1"/>
        </w:rPr>
        <w:t>Encaisser les remboursements des cautions de garantie pour 260,21 Mds ;</w:t>
      </w:r>
    </w:p>
    <w:p w14:paraId="09364967" w14:textId="1D1B59B0" w:rsidR="00BF3B7E" w:rsidRPr="00AC76B3" w:rsidRDefault="00334881" w:rsidP="008F38E2">
      <w:pPr>
        <w:pStyle w:val="Paragraphedeliste"/>
        <w:numPr>
          <w:ilvl w:val="0"/>
          <w:numId w:val="10"/>
        </w:numPr>
        <w:spacing w:after="160" w:line="256" w:lineRule="auto"/>
        <w:jc w:val="both"/>
        <w:rPr>
          <w:rFonts w:ascii="Times New Roman" w:hAnsi="Times New Roman"/>
          <w:sz w:val="28"/>
          <w:szCs w:val="28"/>
        </w:rPr>
      </w:pPr>
      <w:r w:rsidRPr="00AC76B3">
        <w:rPr>
          <w:rStyle w:val="fontstyle01"/>
          <w:rFonts w:ascii="Times New Roman" w:hAnsi="Times New Roman"/>
          <w:color w:val="000000" w:themeColor="text1"/>
        </w:rPr>
        <w:t>Rembourser le capital des emprunts pour 19 262,52 Mds, dont 18 223,38 Mds en emprunts</w:t>
      </w:r>
      <w:r w:rsidRPr="00AC76B3">
        <w:rPr>
          <w:rFonts w:ascii="Times New Roman" w:hAnsi="Times New Roman"/>
          <w:color w:val="000000" w:themeColor="text1"/>
          <w:sz w:val="28"/>
          <w:szCs w:val="28"/>
        </w:rPr>
        <w:t xml:space="preserve"> </w:t>
      </w:r>
      <w:r w:rsidRPr="00AC76B3">
        <w:rPr>
          <w:rStyle w:val="fontstyle01"/>
          <w:rFonts w:ascii="Times New Roman" w:hAnsi="Times New Roman"/>
          <w:color w:val="000000" w:themeColor="text1"/>
        </w:rPr>
        <w:t>intérieurs et 1 039,14 Mds en emprunts extérieurs.</w:t>
      </w:r>
      <w:r w:rsidRPr="00AC76B3">
        <w:rPr>
          <w:rFonts w:ascii="Times New Roman" w:hAnsi="Times New Roman"/>
          <w:color w:val="000000"/>
          <w:sz w:val="28"/>
          <w:szCs w:val="28"/>
        </w:rPr>
        <w:br/>
      </w:r>
    </w:p>
    <w:p w14:paraId="7ADD77AD" w14:textId="4361FD66" w:rsidR="00A549AB" w:rsidRPr="00AC76B3" w:rsidRDefault="00A549AB" w:rsidP="7C15430E">
      <w:pPr>
        <w:jc w:val="both"/>
        <w:rPr>
          <w:rFonts w:ascii="Times New Roman" w:hAnsi="Times New Roman"/>
          <w:b/>
          <w:bCs/>
          <w:sz w:val="28"/>
          <w:szCs w:val="28"/>
        </w:rPr>
      </w:pPr>
      <w:r w:rsidRPr="00AC76B3">
        <w:rPr>
          <w:rFonts w:ascii="Times New Roman" w:hAnsi="Times New Roman"/>
          <w:b/>
          <w:bCs/>
          <w:sz w:val="28"/>
          <w:szCs w:val="28"/>
        </w:rPr>
        <w:t>Honorables Conseillers Nationaux,</w:t>
      </w:r>
    </w:p>
    <w:p w14:paraId="1E2B4074" w14:textId="71C2CBD5" w:rsidR="00696268" w:rsidRPr="00AC76B3" w:rsidRDefault="0092683C" w:rsidP="00696268">
      <w:pPr>
        <w:pStyle w:val="Standard"/>
        <w:spacing w:before="240" w:after="240" w:line="276" w:lineRule="auto"/>
        <w:jc w:val="both"/>
        <w:rPr>
          <w:rFonts w:ascii="Times New Roman" w:hAnsi="Times New Roman" w:cs="Times New Roman"/>
          <w:sz w:val="28"/>
          <w:szCs w:val="28"/>
          <w:lang w:val="fr-FR"/>
        </w:rPr>
      </w:pPr>
      <w:r w:rsidRPr="00AC76B3">
        <w:rPr>
          <w:rFonts w:ascii="Times New Roman" w:hAnsi="Times New Roman" w:cs="Times New Roman"/>
          <w:sz w:val="28"/>
          <w:szCs w:val="28"/>
          <w:lang w:val="fr-FR"/>
        </w:rPr>
        <w:t>Le présent projet de LFR a fait l’objet d</w:t>
      </w:r>
      <w:r w:rsidR="0028714E" w:rsidRPr="00AC76B3">
        <w:rPr>
          <w:rFonts w:ascii="Times New Roman" w:hAnsi="Times New Roman" w:cs="Times New Roman"/>
          <w:sz w:val="28"/>
          <w:szCs w:val="28"/>
          <w:lang w:val="fr-FR"/>
        </w:rPr>
        <w:t>’intenses débats</w:t>
      </w:r>
      <w:r w:rsidRPr="00AC76B3">
        <w:rPr>
          <w:rFonts w:ascii="Times New Roman" w:hAnsi="Times New Roman" w:cs="Times New Roman"/>
          <w:sz w:val="28"/>
          <w:szCs w:val="28"/>
          <w:lang w:val="fr-FR"/>
        </w:rPr>
        <w:t xml:space="preserve"> </w:t>
      </w:r>
      <w:r w:rsidR="007B6878" w:rsidRPr="00AC76B3">
        <w:rPr>
          <w:rFonts w:ascii="Times New Roman" w:hAnsi="Times New Roman" w:cs="Times New Roman"/>
          <w:sz w:val="28"/>
          <w:szCs w:val="28"/>
          <w:lang w:val="fr-FR"/>
        </w:rPr>
        <w:t>dans les</w:t>
      </w:r>
      <w:r w:rsidR="0028714E" w:rsidRPr="00AC76B3">
        <w:rPr>
          <w:rFonts w:ascii="Times New Roman" w:hAnsi="Times New Roman" w:cs="Times New Roman"/>
          <w:sz w:val="28"/>
          <w:szCs w:val="28"/>
          <w:lang w:val="fr-FR"/>
        </w:rPr>
        <w:t xml:space="preserve"> commissions et en inter-commission</w:t>
      </w:r>
      <w:r w:rsidR="00A94048" w:rsidRPr="00AC76B3">
        <w:rPr>
          <w:rFonts w:ascii="Times New Roman" w:hAnsi="Times New Roman" w:cs="Times New Roman"/>
          <w:sz w:val="28"/>
          <w:szCs w:val="28"/>
          <w:lang w:val="fr-FR"/>
        </w:rPr>
        <w:t>s</w:t>
      </w:r>
      <w:r w:rsidR="0028714E" w:rsidRPr="00AC76B3">
        <w:rPr>
          <w:rFonts w:ascii="Times New Roman" w:hAnsi="Times New Roman" w:cs="Times New Roman"/>
          <w:sz w:val="28"/>
          <w:szCs w:val="28"/>
          <w:lang w:val="fr-FR"/>
        </w:rPr>
        <w:t xml:space="preserve"> du 12 au 18 septembre</w:t>
      </w:r>
      <w:r w:rsidR="00D123CC" w:rsidRPr="00AC76B3">
        <w:rPr>
          <w:rFonts w:ascii="Times New Roman" w:hAnsi="Times New Roman" w:cs="Times New Roman"/>
          <w:sz w:val="28"/>
          <w:szCs w:val="28"/>
          <w:lang w:val="fr-FR"/>
        </w:rPr>
        <w:t xml:space="preserve"> 2023</w:t>
      </w:r>
      <w:r w:rsidRPr="00AC76B3">
        <w:rPr>
          <w:rFonts w:ascii="Times New Roman" w:hAnsi="Times New Roman" w:cs="Times New Roman"/>
          <w:sz w:val="28"/>
          <w:szCs w:val="28"/>
          <w:lang w:val="fr-FR"/>
        </w:rPr>
        <w:t>.</w:t>
      </w:r>
      <w:r w:rsidR="00D84E49" w:rsidRPr="00AC76B3">
        <w:rPr>
          <w:rFonts w:ascii="Times New Roman" w:hAnsi="Times New Roman" w:cs="Times New Roman"/>
          <w:sz w:val="28"/>
          <w:szCs w:val="28"/>
          <w:lang w:val="fr-FR"/>
        </w:rPr>
        <w:t xml:space="preserve"> </w:t>
      </w:r>
    </w:p>
    <w:p w14:paraId="5AD1FE8F" w14:textId="42930B74" w:rsidR="00696268" w:rsidRPr="00AC76B3" w:rsidRDefault="00696268" w:rsidP="00696268">
      <w:pPr>
        <w:pStyle w:val="Standard"/>
        <w:spacing w:before="240" w:after="240" w:line="276" w:lineRule="auto"/>
        <w:jc w:val="both"/>
        <w:rPr>
          <w:rFonts w:ascii="Times New Roman" w:hAnsi="Times New Roman" w:cs="Times New Roman"/>
          <w:sz w:val="28"/>
          <w:szCs w:val="28"/>
          <w:lang w:val="fr-FR"/>
        </w:rPr>
      </w:pPr>
      <w:r w:rsidRPr="00AC76B3">
        <w:rPr>
          <w:rFonts w:ascii="Times New Roman" w:hAnsi="Times New Roman" w:cs="Times New Roman"/>
          <w:sz w:val="28"/>
          <w:szCs w:val="28"/>
          <w:lang w:val="fr-FR"/>
        </w:rPr>
        <w:t>A l’issue de ces travaux, les conseillers nationaux se sont intéressés à la baisse de la pression fiscale à 12% alors que la moyenne sous-régionale est à 18%.</w:t>
      </w:r>
    </w:p>
    <w:p w14:paraId="6F7907FF" w14:textId="77777777" w:rsidR="00ED343F" w:rsidRPr="00AC76B3" w:rsidRDefault="00ED343F" w:rsidP="00ED343F">
      <w:pPr>
        <w:jc w:val="both"/>
        <w:rPr>
          <w:rFonts w:ascii="Times New Roman" w:hAnsi="Times New Roman"/>
          <w:sz w:val="28"/>
          <w:szCs w:val="28"/>
        </w:rPr>
      </w:pPr>
      <w:r w:rsidRPr="00AC76B3">
        <w:rPr>
          <w:rFonts w:ascii="Times New Roman" w:hAnsi="Times New Roman"/>
          <w:sz w:val="28"/>
          <w:szCs w:val="28"/>
        </w:rPr>
        <w:t>Ils se sont inquiétés de la baisse des allocations sur plusieurs lignes budgétaires notamment :</w:t>
      </w:r>
    </w:p>
    <w:p w14:paraId="1134B810" w14:textId="4A69ACFC"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 xml:space="preserve">TVA à l’importation </w:t>
      </w:r>
      <w:r w:rsidR="007B7157" w:rsidRPr="00AC76B3">
        <w:rPr>
          <w:rFonts w:ascii="Times New Roman" w:hAnsi="Times New Roman"/>
          <w:noProof/>
          <w:sz w:val="28"/>
          <w:szCs w:val="28"/>
        </w:rPr>
        <w:t xml:space="preserve">du </w:t>
      </w:r>
      <w:r w:rsidRPr="00AC76B3">
        <w:rPr>
          <w:rFonts w:ascii="Times New Roman" w:hAnsi="Times New Roman"/>
          <w:noProof/>
          <w:sz w:val="28"/>
          <w:szCs w:val="28"/>
        </w:rPr>
        <w:t>pétrole ;</w:t>
      </w:r>
    </w:p>
    <w:p w14:paraId="2E8607C5"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Taxe Speciale sur les Produits pétroliers (TSPP – RER )</w:t>
      </w:r>
    </w:p>
    <w:p w14:paraId="66E4CEC1"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redevance d’exploitation minières ;</w:t>
      </w:r>
    </w:p>
    <w:p w14:paraId="72DCB92C"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taxe à l’explortation sur la production artisanale de l’or et autres pierres précisieuses ; </w:t>
      </w:r>
    </w:p>
    <w:p w14:paraId="18B8BEE1"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location de batiments administratifs à usage de logement ; </w:t>
      </w:r>
    </w:p>
    <w:p w14:paraId="027F74D1"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redevances domaniales ; </w:t>
      </w:r>
    </w:p>
    <w:p w14:paraId="6EB11671"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droits topographiques ; </w:t>
      </w:r>
    </w:p>
    <w:p w14:paraId="1AB6E6D0"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Impôts sur  les Traitements et Salaires (RTS personnels hors mines) ;</w:t>
      </w:r>
    </w:p>
    <w:p w14:paraId="75C18A68" w14:textId="197A5213"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Taxe d’</w:t>
      </w:r>
      <w:r w:rsidR="007B7157" w:rsidRPr="00AC76B3">
        <w:rPr>
          <w:rFonts w:ascii="Times New Roman" w:hAnsi="Times New Roman"/>
          <w:noProof/>
          <w:sz w:val="28"/>
          <w:szCs w:val="28"/>
        </w:rPr>
        <w:t>A</w:t>
      </w:r>
      <w:r w:rsidRPr="00AC76B3">
        <w:rPr>
          <w:rFonts w:ascii="Times New Roman" w:hAnsi="Times New Roman"/>
          <w:noProof/>
          <w:sz w:val="28"/>
          <w:szCs w:val="28"/>
        </w:rPr>
        <w:t xml:space="preserve">ccès au </w:t>
      </w:r>
      <w:r w:rsidR="007B7157" w:rsidRPr="00AC76B3">
        <w:rPr>
          <w:rFonts w:ascii="Times New Roman" w:hAnsi="Times New Roman"/>
          <w:noProof/>
          <w:sz w:val="28"/>
          <w:szCs w:val="28"/>
        </w:rPr>
        <w:t>R</w:t>
      </w:r>
      <w:r w:rsidRPr="00AC76B3">
        <w:rPr>
          <w:rFonts w:ascii="Times New Roman" w:hAnsi="Times New Roman"/>
          <w:noProof/>
          <w:sz w:val="28"/>
          <w:szCs w:val="28"/>
        </w:rPr>
        <w:t xml:space="preserve">eseau </w:t>
      </w:r>
      <w:r w:rsidR="007B7157" w:rsidRPr="00AC76B3">
        <w:rPr>
          <w:rFonts w:ascii="Times New Roman" w:hAnsi="Times New Roman"/>
          <w:noProof/>
          <w:sz w:val="28"/>
          <w:szCs w:val="28"/>
        </w:rPr>
        <w:t>T</w:t>
      </w:r>
      <w:r w:rsidRPr="00AC76B3">
        <w:rPr>
          <w:rFonts w:ascii="Times New Roman" w:hAnsi="Times New Roman"/>
          <w:noProof/>
          <w:sz w:val="28"/>
          <w:szCs w:val="28"/>
        </w:rPr>
        <w:t>élephonique (TARTEL) ;</w:t>
      </w:r>
    </w:p>
    <w:p w14:paraId="1CE7B79D" w14:textId="495FF6CB" w:rsidR="00ED343F" w:rsidRPr="00AC76B3" w:rsidRDefault="00ED343F">
      <w:pPr>
        <w:pStyle w:val="Paragraphedeliste"/>
        <w:numPr>
          <w:ilvl w:val="1"/>
          <w:numId w:val="8"/>
        </w:numPr>
        <w:spacing w:after="160" w:line="259" w:lineRule="auto"/>
        <w:jc w:val="both"/>
        <w:rPr>
          <w:rFonts w:ascii="Times New Roman" w:hAnsi="Times New Roman"/>
          <w:noProof/>
          <w:color w:val="00B0F0"/>
          <w:sz w:val="28"/>
          <w:szCs w:val="28"/>
        </w:rPr>
      </w:pPr>
      <w:r w:rsidRPr="00AC76B3">
        <w:rPr>
          <w:rFonts w:ascii="Times New Roman" w:hAnsi="Times New Roman"/>
          <w:noProof/>
          <w:sz w:val="28"/>
          <w:szCs w:val="28"/>
        </w:rPr>
        <w:t xml:space="preserve">Taxe sur la </w:t>
      </w:r>
      <w:r w:rsidR="007B7157" w:rsidRPr="00AC76B3">
        <w:rPr>
          <w:rFonts w:ascii="Times New Roman" w:hAnsi="Times New Roman"/>
          <w:noProof/>
          <w:sz w:val="28"/>
          <w:szCs w:val="28"/>
        </w:rPr>
        <w:t>C</w:t>
      </w:r>
      <w:r w:rsidRPr="00AC76B3">
        <w:rPr>
          <w:rFonts w:ascii="Times New Roman" w:hAnsi="Times New Roman"/>
          <w:noProof/>
          <w:sz w:val="28"/>
          <w:szCs w:val="28"/>
        </w:rPr>
        <w:t xml:space="preserve">onsommation </w:t>
      </w:r>
      <w:r w:rsidR="007B7157" w:rsidRPr="00AC76B3">
        <w:rPr>
          <w:rFonts w:ascii="Times New Roman" w:hAnsi="Times New Roman"/>
          <w:noProof/>
          <w:sz w:val="28"/>
          <w:szCs w:val="28"/>
        </w:rPr>
        <w:t>T</w:t>
      </w:r>
      <w:r w:rsidRPr="00AC76B3">
        <w:rPr>
          <w:rFonts w:ascii="Times New Roman" w:hAnsi="Times New Roman"/>
          <w:noProof/>
          <w:sz w:val="28"/>
          <w:szCs w:val="28"/>
        </w:rPr>
        <w:t>éléphonique (TCT ) ; </w:t>
      </w:r>
    </w:p>
    <w:p w14:paraId="386464F5" w14:textId="77777777" w:rsidR="00517599" w:rsidRPr="00AC76B3" w:rsidRDefault="00517599" w:rsidP="00ED343F">
      <w:pPr>
        <w:jc w:val="both"/>
        <w:rPr>
          <w:rFonts w:ascii="Times New Roman" w:hAnsi="Times New Roman"/>
          <w:noProof/>
          <w:sz w:val="28"/>
          <w:szCs w:val="28"/>
        </w:rPr>
      </w:pPr>
    </w:p>
    <w:p w14:paraId="00E0B021" w14:textId="77777777" w:rsidR="00517599" w:rsidRPr="00AC76B3" w:rsidRDefault="00517599" w:rsidP="00517599">
      <w:pPr>
        <w:jc w:val="both"/>
        <w:rPr>
          <w:rFonts w:ascii="Times New Roman" w:hAnsi="Times New Roman"/>
          <w:b/>
          <w:bCs/>
          <w:sz w:val="28"/>
          <w:szCs w:val="28"/>
        </w:rPr>
      </w:pPr>
      <w:r w:rsidRPr="00AC76B3">
        <w:rPr>
          <w:rFonts w:ascii="Times New Roman" w:hAnsi="Times New Roman"/>
          <w:b/>
          <w:bCs/>
          <w:sz w:val="28"/>
          <w:szCs w:val="28"/>
        </w:rPr>
        <w:t>Honorables Conseillers Nationaux,</w:t>
      </w:r>
    </w:p>
    <w:p w14:paraId="58DBBCA3" w14:textId="77777777" w:rsidR="00517599" w:rsidRPr="00AC76B3" w:rsidRDefault="00517599" w:rsidP="00ED343F">
      <w:pPr>
        <w:jc w:val="both"/>
        <w:rPr>
          <w:rFonts w:ascii="Times New Roman" w:hAnsi="Times New Roman"/>
          <w:noProof/>
          <w:sz w:val="28"/>
          <w:szCs w:val="28"/>
        </w:rPr>
      </w:pPr>
    </w:p>
    <w:p w14:paraId="007BB105" w14:textId="1ED22812" w:rsidR="00ED343F" w:rsidRPr="00AC76B3" w:rsidRDefault="00ED343F" w:rsidP="00ED343F">
      <w:pPr>
        <w:jc w:val="both"/>
        <w:rPr>
          <w:rFonts w:ascii="Times New Roman" w:hAnsi="Times New Roman"/>
          <w:noProof/>
          <w:sz w:val="28"/>
          <w:szCs w:val="28"/>
        </w:rPr>
      </w:pPr>
      <w:r w:rsidRPr="00AC76B3">
        <w:rPr>
          <w:rFonts w:ascii="Times New Roman" w:hAnsi="Times New Roman"/>
          <w:noProof/>
          <w:sz w:val="28"/>
          <w:szCs w:val="28"/>
        </w:rPr>
        <w:t>En ce qui concerne le faible niveau de mobilisation des recettes de la Direction Générale du Trésor et de la Comptabilité Publique (DGTCP), il est à noter que les recettes non fiscales sont régies par des arrêtés conjoints, des contrats et autres convention</w:t>
      </w:r>
      <w:r w:rsidR="00CF2D29" w:rsidRPr="00AC76B3">
        <w:rPr>
          <w:rFonts w:ascii="Times New Roman" w:hAnsi="Times New Roman"/>
          <w:noProof/>
          <w:sz w:val="28"/>
          <w:szCs w:val="28"/>
        </w:rPr>
        <w:t>s</w:t>
      </w:r>
      <w:r w:rsidRPr="00AC76B3">
        <w:rPr>
          <w:rFonts w:ascii="Times New Roman" w:hAnsi="Times New Roman"/>
          <w:noProof/>
          <w:sz w:val="28"/>
          <w:szCs w:val="28"/>
        </w:rPr>
        <w:t xml:space="preserve"> qui constituent l</w:t>
      </w:r>
      <w:r w:rsidR="00CF2D29" w:rsidRPr="00AC76B3">
        <w:rPr>
          <w:rFonts w:ascii="Times New Roman" w:hAnsi="Times New Roman"/>
          <w:noProof/>
          <w:sz w:val="28"/>
          <w:szCs w:val="28"/>
        </w:rPr>
        <w:t>a</w:t>
      </w:r>
      <w:r w:rsidRPr="00AC76B3">
        <w:rPr>
          <w:rFonts w:ascii="Times New Roman" w:hAnsi="Times New Roman"/>
          <w:noProof/>
          <w:sz w:val="28"/>
          <w:szCs w:val="28"/>
        </w:rPr>
        <w:t xml:space="preserve"> base l</w:t>
      </w:r>
      <w:r w:rsidR="00CF2D29" w:rsidRPr="00AC76B3">
        <w:rPr>
          <w:rFonts w:ascii="Times New Roman" w:hAnsi="Times New Roman"/>
          <w:noProof/>
          <w:sz w:val="28"/>
          <w:szCs w:val="28"/>
        </w:rPr>
        <w:t>é</w:t>
      </w:r>
      <w:r w:rsidRPr="00AC76B3">
        <w:rPr>
          <w:rFonts w:ascii="Times New Roman" w:hAnsi="Times New Roman"/>
          <w:noProof/>
          <w:sz w:val="28"/>
          <w:szCs w:val="28"/>
        </w:rPr>
        <w:t>gale de leur recouvrement. La cons</w:t>
      </w:r>
      <w:r w:rsidR="00CF2D29" w:rsidRPr="00AC76B3">
        <w:rPr>
          <w:rFonts w:ascii="Times New Roman" w:hAnsi="Times New Roman"/>
          <w:noProof/>
          <w:sz w:val="28"/>
          <w:szCs w:val="28"/>
        </w:rPr>
        <w:t>é</w:t>
      </w:r>
      <w:r w:rsidRPr="00AC76B3">
        <w:rPr>
          <w:rFonts w:ascii="Times New Roman" w:hAnsi="Times New Roman"/>
          <w:noProof/>
          <w:sz w:val="28"/>
          <w:szCs w:val="28"/>
        </w:rPr>
        <w:t xml:space="preserve">quence de cette pratique est la forte affectation du recouvrement </w:t>
      </w:r>
      <w:r w:rsidR="00CF2D29" w:rsidRPr="00AC76B3">
        <w:rPr>
          <w:rFonts w:ascii="Times New Roman" w:hAnsi="Times New Roman"/>
          <w:noProof/>
          <w:sz w:val="28"/>
          <w:szCs w:val="28"/>
        </w:rPr>
        <w:t xml:space="preserve">de </w:t>
      </w:r>
      <w:r w:rsidRPr="00AC76B3">
        <w:rPr>
          <w:rFonts w:ascii="Times New Roman" w:hAnsi="Times New Roman"/>
          <w:noProof/>
          <w:sz w:val="28"/>
          <w:szCs w:val="28"/>
        </w:rPr>
        <w:t xml:space="preserve">cette catégorie de </w:t>
      </w:r>
      <w:r w:rsidRPr="00AC76B3">
        <w:rPr>
          <w:rFonts w:ascii="Times New Roman" w:hAnsi="Times New Roman"/>
          <w:noProof/>
          <w:sz w:val="28"/>
          <w:szCs w:val="28"/>
        </w:rPr>
        <w:lastRenderedPageBreak/>
        <w:t xml:space="preserve">recette. </w:t>
      </w:r>
      <w:r w:rsidR="00CF2D29" w:rsidRPr="00AC76B3">
        <w:rPr>
          <w:rFonts w:ascii="Times New Roman" w:hAnsi="Times New Roman"/>
          <w:noProof/>
          <w:sz w:val="28"/>
          <w:szCs w:val="28"/>
        </w:rPr>
        <w:t>A titre d’illustration,</w:t>
      </w:r>
      <w:r w:rsidRPr="00AC76B3">
        <w:rPr>
          <w:rFonts w:ascii="Times New Roman" w:hAnsi="Times New Roman"/>
          <w:noProof/>
          <w:sz w:val="28"/>
          <w:szCs w:val="28"/>
        </w:rPr>
        <w:t xml:space="preserve"> il suffit de constater qu’au 31 aôut 2023 la collecte de celle-ci est de 1 274 Mds dont 555 Mds ont été affectés aux structures qui les ont collectées.</w:t>
      </w:r>
    </w:p>
    <w:p w14:paraId="2D9377AA" w14:textId="0D6273ED" w:rsidR="00CF2D29" w:rsidRPr="00AC76B3" w:rsidRDefault="00CF2D29" w:rsidP="00ED343F">
      <w:pPr>
        <w:jc w:val="both"/>
        <w:rPr>
          <w:rFonts w:ascii="Times New Roman" w:hAnsi="Times New Roman"/>
          <w:noProof/>
          <w:sz w:val="28"/>
          <w:szCs w:val="28"/>
        </w:rPr>
      </w:pPr>
    </w:p>
    <w:p w14:paraId="1506034C" w14:textId="77777777" w:rsidR="00CF2D29" w:rsidRPr="00AC76B3" w:rsidRDefault="00CF2D29" w:rsidP="00ED343F">
      <w:pPr>
        <w:jc w:val="both"/>
        <w:rPr>
          <w:rFonts w:ascii="Times New Roman" w:hAnsi="Times New Roman"/>
          <w:noProof/>
          <w:sz w:val="28"/>
          <w:szCs w:val="28"/>
        </w:rPr>
      </w:pPr>
    </w:p>
    <w:p w14:paraId="2F33F64B" w14:textId="59217A06" w:rsidR="00ED343F" w:rsidRPr="00AC76B3" w:rsidRDefault="00ED343F" w:rsidP="00ED343F">
      <w:pPr>
        <w:spacing w:after="160" w:line="259" w:lineRule="auto"/>
        <w:jc w:val="both"/>
        <w:rPr>
          <w:rFonts w:ascii="Times New Roman" w:hAnsi="Times New Roman"/>
          <w:noProof/>
          <w:sz w:val="28"/>
          <w:szCs w:val="28"/>
        </w:rPr>
      </w:pPr>
      <w:r w:rsidRPr="00AC76B3">
        <w:rPr>
          <w:rFonts w:ascii="Times New Roman" w:hAnsi="Times New Roman"/>
          <w:noProof/>
          <w:sz w:val="28"/>
          <w:szCs w:val="28"/>
        </w:rPr>
        <w:t>Par ailleurs et conformément à l’article 5 de la LORF, le taux, l’assiette et le mode de recouvrement sont fixés par la loi alors que des départements continu</w:t>
      </w:r>
      <w:r w:rsidR="00FA4166" w:rsidRPr="00AC76B3">
        <w:rPr>
          <w:rFonts w:ascii="Times New Roman" w:hAnsi="Times New Roman"/>
          <w:noProof/>
          <w:sz w:val="28"/>
          <w:szCs w:val="28"/>
        </w:rPr>
        <w:t>ent</w:t>
      </w:r>
      <w:r w:rsidRPr="00AC76B3">
        <w:rPr>
          <w:rFonts w:ascii="Times New Roman" w:hAnsi="Times New Roman"/>
          <w:noProof/>
          <w:sz w:val="28"/>
          <w:szCs w:val="28"/>
        </w:rPr>
        <w:t xml:space="preserve"> à établir  des arrêtés conjoints de fixation et même de partage des recettes administratives </w:t>
      </w:r>
      <w:r w:rsidR="00FA4166" w:rsidRPr="00AC76B3">
        <w:rPr>
          <w:rFonts w:ascii="Times New Roman" w:hAnsi="Times New Roman"/>
          <w:noProof/>
          <w:sz w:val="28"/>
          <w:szCs w:val="28"/>
        </w:rPr>
        <w:t xml:space="preserve">affectant negativement </w:t>
      </w:r>
      <w:r w:rsidRPr="00AC76B3">
        <w:rPr>
          <w:rFonts w:ascii="Times New Roman" w:hAnsi="Times New Roman"/>
          <w:noProof/>
          <w:sz w:val="28"/>
          <w:szCs w:val="28"/>
        </w:rPr>
        <w:t>les recettes budgétaires</w:t>
      </w:r>
      <w:r w:rsidR="00FA4166" w:rsidRPr="00AC76B3">
        <w:rPr>
          <w:rFonts w:ascii="Times New Roman" w:hAnsi="Times New Roman"/>
          <w:noProof/>
          <w:sz w:val="28"/>
          <w:szCs w:val="28"/>
        </w:rPr>
        <w:t>.</w:t>
      </w:r>
    </w:p>
    <w:p w14:paraId="777C5E7E" w14:textId="77777777" w:rsidR="00ED343F" w:rsidRPr="00AC76B3" w:rsidRDefault="00ED343F" w:rsidP="00ED343F">
      <w:pPr>
        <w:jc w:val="both"/>
        <w:rPr>
          <w:rFonts w:ascii="Times New Roman" w:hAnsi="Times New Roman"/>
          <w:sz w:val="28"/>
          <w:szCs w:val="28"/>
        </w:rPr>
      </w:pPr>
      <w:r w:rsidRPr="00AC76B3">
        <w:rPr>
          <w:rFonts w:ascii="Times New Roman" w:hAnsi="Times New Roman"/>
          <w:sz w:val="28"/>
          <w:szCs w:val="28"/>
        </w:rPr>
        <w:t>Les conseillers nationaux se sont également intéressés à la non-allocation de crédits sur des lignes alors que certaines ont connu un début de recouvrement dont :</w:t>
      </w:r>
    </w:p>
    <w:p w14:paraId="7941F5A7"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amende et confiscations douanières ; </w:t>
      </w:r>
    </w:p>
    <w:p w14:paraId="727A0339"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RTS personnels mines ;</w:t>
      </w:r>
    </w:p>
    <w:p w14:paraId="4DDA8FC7"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RNS mine ;</w:t>
      </w:r>
    </w:p>
    <w:p w14:paraId="54CA98B0"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droits topographiques ;</w:t>
      </w:r>
    </w:p>
    <w:p w14:paraId="7B507824"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recettes exceptionnelles ;</w:t>
      </w:r>
    </w:p>
    <w:p w14:paraId="591E05F9" w14:textId="028A4AC5" w:rsidR="00ED343F" w:rsidRPr="00AC76B3" w:rsidRDefault="00ED343F" w:rsidP="00ED343F">
      <w:pPr>
        <w:spacing w:after="160" w:line="259" w:lineRule="auto"/>
        <w:jc w:val="both"/>
        <w:rPr>
          <w:rFonts w:ascii="Times New Roman" w:hAnsi="Times New Roman"/>
          <w:noProof/>
          <w:sz w:val="28"/>
          <w:szCs w:val="28"/>
        </w:rPr>
      </w:pPr>
      <w:r w:rsidRPr="00AC76B3">
        <w:rPr>
          <w:rFonts w:ascii="Times New Roman" w:hAnsi="Times New Roman"/>
          <w:noProof/>
          <w:sz w:val="28"/>
          <w:szCs w:val="28"/>
        </w:rPr>
        <w:t xml:space="preserve">Ils restent également </w:t>
      </w:r>
      <w:r w:rsidR="00C558A6" w:rsidRPr="00AC76B3">
        <w:rPr>
          <w:rFonts w:ascii="Times New Roman" w:hAnsi="Times New Roman"/>
          <w:noProof/>
          <w:sz w:val="28"/>
          <w:szCs w:val="28"/>
        </w:rPr>
        <w:t>préocupés</w:t>
      </w:r>
      <w:r w:rsidRPr="00AC76B3">
        <w:rPr>
          <w:rFonts w:ascii="Times New Roman" w:hAnsi="Times New Roman"/>
          <w:noProof/>
          <w:sz w:val="28"/>
          <w:szCs w:val="28"/>
        </w:rPr>
        <w:t xml:space="preserve"> </w:t>
      </w:r>
      <w:r w:rsidR="00C558A6" w:rsidRPr="00AC76B3">
        <w:rPr>
          <w:rFonts w:ascii="Times New Roman" w:hAnsi="Times New Roman"/>
          <w:noProof/>
          <w:sz w:val="28"/>
          <w:szCs w:val="28"/>
        </w:rPr>
        <w:t>par</w:t>
      </w:r>
      <w:r w:rsidRPr="00AC76B3">
        <w:rPr>
          <w:rFonts w:ascii="Times New Roman" w:hAnsi="Times New Roman"/>
          <w:noProof/>
          <w:sz w:val="28"/>
          <w:szCs w:val="28"/>
        </w:rPr>
        <w:t xml:space="preserve"> l’annulation de credits sur certaines lignes du PLFR par rapport à la LFI 2023 </w:t>
      </w:r>
      <w:r w:rsidR="00FA4166" w:rsidRPr="00AC76B3">
        <w:rPr>
          <w:rFonts w:ascii="Times New Roman" w:hAnsi="Times New Roman"/>
          <w:noProof/>
          <w:sz w:val="28"/>
          <w:szCs w:val="28"/>
        </w:rPr>
        <w:t>à savoir</w:t>
      </w:r>
      <w:r w:rsidRPr="00AC76B3">
        <w:rPr>
          <w:rFonts w:ascii="Times New Roman" w:hAnsi="Times New Roman"/>
          <w:noProof/>
          <w:sz w:val="28"/>
          <w:szCs w:val="28"/>
        </w:rPr>
        <w:t> :</w:t>
      </w:r>
    </w:p>
    <w:p w14:paraId="6FD7F5E6"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amendes judiciaires ;</w:t>
      </w:r>
    </w:p>
    <w:p w14:paraId="4B016D98"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ristournes sur les recettes des jeux ; </w:t>
      </w:r>
    </w:p>
    <w:p w14:paraId="10D62F92"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amendes pêche ;</w:t>
      </w:r>
    </w:p>
    <w:p w14:paraId="03EBB53B"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droits de mutations des immeubles ; </w:t>
      </w:r>
    </w:p>
    <w:p w14:paraId="04944CF6"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droit d’enregistrement sur les marchés FINEX ; </w:t>
      </w:r>
    </w:p>
    <w:p w14:paraId="21FFF649" w14:textId="2BD899FA" w:rsidR="00ED343F" w:rsidRPr="00AC76B3" w:rsidRDefault="00ED343F" w:rsidP="007B7157">
      <w:pPr>
        <w:spacing w:after="160" w:line="259" w:lineRule="auto"/>
        <w:jc w:val="both"/>
        <w:rPr>
          <w:rFonts w:ascii="Times New Roman" w:hAnsi="Times New Roman"/>
          <w:noProof/>
          <w:sz w:val="28"/>
          <w:szCs w:val="28"/>
        </w:rPr>
      </w:pPr>
      <w:r w:rsidRPr="00AC76B3">
        <w:rPr>
          <w:rFonts w:ascii="Times New Roman" w:hAnsi="Times New Roman"/>
          <w:noProof/>
          <w:sz w:val="28"/>
          <w:szCs w:val="28"/>
        </w:rPr>
        <w:t>En plus ils se sont interrogés sur la hausse des prévisions des lignes suivantes :</w:t>
      </w:r>
    </w:p>
    <w:p w14:paraId="739821FD"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impôt sur les Sociétés mininières de 530,61 Mds à 550,30 Mds ;</w:t>
      </w:r>
    </w:p>
    <w:p w14:paraId="2E5CCE16"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versements forfetaires sur les salaires non mines de 300,28 Mds à 476,07 Mds ;</w:t>
      </w:r>
    </w:p>
    <w:p w14:paraId="395B007A"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versements forfetaires sur les salaires non mines de 300,28  Mds à 476,07 Mds ;</w:t>
      </w:r>
    </w:p>
    <w:p w14:paraId="732E2408"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taxe sur les vehicules à moteur (non mines)  de 10 Mds à 259,72 Mds ;</w:t>
      </w:r>
    </w:p>
    <w:p w14:paraId="4C292D55"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frais permis de travail aux étrangers  de 0 à 20 Mds;</w:t>
      </w:r>
    </w:p>
    <w:p w14:paraId="62BCFB68" w14:textId="08E12914"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taxe d’entreposage – pétrole  de 65,64 Mds à 305,01 Mds</w:t>
      </w:r>
      <w:r w:rsidR="00FA4166" w:rsidRPr="00AC76B3">
        <w:rPr>
          <w:rFonts w:ascii="Times New Roman" w:hAnsi="Times New Roman"/>
          <w:noProof/>
          <w:sz w:val="28"/>
          <w:szCs w:val="28"/>
        </w:rPr>
        <w:t>.</w:t>
      </w:r>
      <w:r w:rsidRPr="00AC76B3">
        <w:rPr>
          <w:rFonts w:ascii="Times New Roman" w:hAnsi="Times New Roman"/>
          <w:noProof/>
          <w:sz w:val="28"/>
          <w:szCs w:val="28"/>
        </w:rPr>
        <w:t xml:space="preserve"> </w:t>
      </w:r>
    </w:p>
    <w:p w14:paraId="0705A358" w14:textId="77777777" w:rsidR="00ED343F" w:rsidRPr="00AC76B3" w:rsidRDefault="00ED343F" w:rsidP="00ED343F">
      <w:pPr>
        <w:rPr>
          <w:rFonts w:ascii="Times New Roman" w:hAnsi="Times New Roman"/>
          <w:noProof/>
          <w:sz w:val="28"/>
          <w:szCs w:val="28"/>
        </w:rPr>
      </w:pPr>
      <w:r w:rsidRPr="00AC76B3">
        <w:rPr>
          <w:rFonts w:ascii="Times New Roman" w:hAnsi="Times New Roman"/>
          <w:noProof/>
          <w:sz w:val="28"/>
          <w:szCs w:val="28"/>
        </w:rPr>
        <w:t>S’agissant du financement du deficit, les Conseillers Nationaux se sont focalisés sur :</w:t>
      </w:r>
    </w:p>
    <w:p w14:paraId="7E582348"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 xml:space="preserve">le calendrier d’emission des ODT ; </w:t>
      </w:r>
    </w:p>
    <w:p w14:paraId="164E89D4"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lastRenderedPageBreak/>
        <w:t>les raisons d’utilisation des ressources  provenant de  l’émission des ODT de 2022 non encore exécutées ; </w:t>
      </w:r>
    </w:p>
    <w:p w14:paraId="5E0A497A" w14:textId="77777777"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la réduction de la proportion des BDT au profit des ODT ;</w:t>
      </w:r>
    </w:p>
    <w:p w14:paraId="4BB1C7C1" w14:textId="4AB08516" w:rsidR="00ED343F" w:rsidRPr="00AC76B3" w:rsidRDefault="00ED343F">
      <w:pPr>
        <w:pStyle w:val="Paragraphedeliste"/>
        <w:numPr>
          <w:ilvl w:val="1"/>
          <w:numId w:val="8"/>
        </w:numPr>
        <w:spacing w:after="160" w:line="259" w:lineRule="auto"/>
        <w:jc w:val="both"/>
        <w:rPr>
          <w:rFonts w:ascii="Times New Roman" w:hAnsi="Times New Roman"/>
          <w:noProof/>
          <w:sz w:val="28"/>
          <w:szCs w:val="28"/>
        </w:rPr>
      </w:pPr>
      <w:r w:rsidRPr="00AC76B3">
        <w:rPr>
          <w:rFonts w:ascii="Times New Roman" w:hAnsi="Times New Roman"/>
          <w:noProof/>
          <w:sz w:val="28"/>
          <w:szCs w:val="28"/>
        </w:rPr>
        <w:t>l’incertitude concernant l’émission des emprunts obligataires</w:t>
      </w:r>
      <w:r w:rsidR="00FA4166" w:rsidRPr="00AC76B3">
        <w:rPr>
          <w:rFonts w:ascii="Times New Roman" w:hAnsi="Times New Roman"/>
          <w:noProof/>
          <w:sz w:val="28"/>
          <w:szCs w:val="28"/>
        </w:rPr>
        <w:t>.</w:t>
      </w:r>
    </w:p>
    <w:p w14:paraId="31F435F3" w14:textId="30131512" w:rsidR="00C313BF" w:rsidRPr="00AC76B3" w:rsidRDefault="00ED343F" w:rsidP="006A24F8">
      <w:pPr>
        <w:jc w:val="both"/>
        <w:rPr>
          <w:rFonts w:ascii="Times New Roman" w:hAnsi="Times New Roman"/>
          <w:noProof/>
          <w:sz w:val="28"/>
          <w:szCs w:val="28"/>
        </w:rPr>
      </w:pPr>
      <w:r w:rsidRPr="00AC76B3">
        <w:rPr>
          <w:rFonts w:ascii="Times New Roman" w:hAnsi="Times New Roman"/>
          <w:noProof/>
          <w:sz w:val="28"/>
          <w:szCs w:val="28"/>
        </w:rPr>
        <w:t>Concerna</w:t>
      </w:r>
      <w:r w:rsidR="00FA4166" w:rsidRPr="00AC76B3">
        <w:rPr>
          <w:rFonts w:ascii="Times New Roman" w:hAnsi="Times New Roman"/>
          <w:noProof/>
          <w:sz w:val="28"/>
          <w:szCs w:val="28"/>
        </w:rPr>
        <w:t>n</w:t>
      </w:r>
      <w:r w:rsidRPr="00AC76B3">
        <w:rPr>
          <w:rFonts w:ascii="Times New Roman" w:hAnsi="Times New Roman"/>
          <w:noProof/>
          <w:sz w:val="28"/>
          <w:szCs w:val="28"/>
        </w:rPr>
        <w:t xml:space="preserve">t  les </w:t>
      </w:r>
      <w:r w:rsidR="00FA4166" w:rsidRPr="00AC76B3">
        <w:rPr>
          <w:rFonts w:ascii="Times New Roman" w:hAnsi="Times New Roman"/>
          <w:noProof/>
          <w:sz w:val="28"/>
          <w:szCs w:val="28"/>
        </w:rPr>
        <w:t xml:space="preserve">nouvelles </w:t>
      </w:r>
      <w:r w:rsidRPr="00AC76B3">
        <w:rPr>
          <w:rFonts w:ascii="Times New Roman" w:hAnsi="Times New Roman"/>
          <w:noProof/>
          <w:sz w:val="28"/>
          <w:szCs w:val="28"/>
        </w:rPr>
        <w:t>m</w:t>
      </w:r>
      <w:r w:rsidR="00FA4166" w:rsidRPr="00AC76B3">
        <w:rPr>
          <w:rFonts w:ascii="Times New Roman" w:hAnsi="Times New Roman"/>
          <w:noProof/>
          <w:sz w:val="28"/>
          <w:szCs w:val="28"/>
        </w:rPr>
        <w:t>e</w:t>
      </w:r>
      <w:r w:rsidRPr="00AC76B3">
        <w:rPr>
          <w:rFonts w:ascii="Times New Roman" w:hAnsi="Times New Roman"/>
          <w:noProof/>
          <w:sz w:val="28"/>
          <w:szCs w:val="28"/>
        </w:rPr>
        <w:t>sures, les conseillers nationaux se sont interrogé</w:t>
      </w:r>
      <w:r w:rsidR="00D123CC" w:rsidRPr="00AC76B3">
        <w:rPr>
          <w:rFonts w:ascii="Times New Roman" w:hAnsi="Times New Roman"/>
          <w:noProof/>
          <w:sz w:val="28"/>
          <w:szCs w:val="28"/>
        </w:rPr>
        <w:t>s</w:t>
      </w:r>
      <w:r w:rsidRPr="00AC76B3">
        <w:rPr>
          <w:rFonts w:ascii="Times New Roman" w:hAnsi="Times New Roman"/>
          <w:noProof/>
          <w:sz w:val="28"/>
          <w:szCs w:val="28"/>
        </w:rPr>
        <w:t xml:space="preserve"> </w:t>
      </w:r>
      <w:r w:rsidR="00D123CC" w:rsidRPr="00AC76B3">
        <w:rPr>
          <w:rFonts w:ascii="Times New Roman" w:hAnsi="Times New Roman"/>
          <w:noProof/>
          <w:sz w:val="28"/>
          <w:szCs w:val="28"/>
        </w:rPr>
        <w:t>sur</w:t>
      </w:r>
      <w:r w:rsidRPr="00AC76B3">
        <w:rPr>
          <w:rFonts w:ascii="Times New Roman" w:hAnsi="Times New Roman"/>
          <w:noProof/>
          <w:sz w:val="28"/>
          <w:szCs w:val="28"/>
        </w:rPr>
        <w:t xml:space="preserve"> la baisse du taux des ressources affectées au FODECCON </w:t>
      </w:r>
      <w:r w:rsidR="000D227A" w:rsidRPr="00AC76B3">
        <w:rPr>
          <w:rFonts w:ascii="Times New Roman" w:hAnsi="Times New Roman"/>
          <w:noProof/>
          <w:sz w:val="28"/>
          <w:szCs w:val="28"/>
        </w:rPr>
        <w:t xml:space="preserve">qui </w:t>
      </w:r>
      <w:r w:rsidRPr="00AC76B3">
        <w:rPr>
          <w:rFonts w:ascii="Times New Roman" w:hAnsi="Times New Roman"/>
          <w:noProof/>
          <w:sz w:val="28"/>
          <w:szCs w:val="28"/>
        </w:rPr>
        <w:t>pass</w:t>
      </w:r>
      <w:r w:rsidR="000D227A" w:rsidRPr="00AC76B3">
        <w:rPr>
          <w:rFonts w:ascii="Times New Roman" w:hAnsi="Times New Roman"/>
          <w:noProof/>
          <w:sz w:val="28"/>
          <w:szCs w:val="28"/>
        </w:rPr>
        <w:t>e</w:t>
      </w:r>
      <w:r w:rsidRPr="00AC76B3">
        <w:rPr>
          <w:rFonts w:ascii="Times New Roman" w:hAnsi="Times New Roman"/>
          <w:noProof/>
          <w:sz w:val="28"/>
          <w:szCs w:val="28"/>
        </w:rPr>
        <w:t xml:space="preserve"> de 6,</w:t>
      </w:r>
      <w:r w:rsidR="00FA4166" w:rsidRPr="00AC76B3">
        <w:rPr>
          <w:rFonts w:ascii="Times New Roman" w:hAnsi="Times New Roman"/>
          <w:noProof/>
          <w:sz w:val="28"/>
          <w:szCs w:val="28"/>
        </w:rPr>
        <w:t>5</w:t>
      </w:r>
      <w:r w:rsidRPr="00AC76B3">
        <w:rPr>
          <w:rFonts w:ascii="Times New Roman" w:hAnsi="Times New Roman"/>
          <w:noProof/>
          <w:sz w:val="28"/>
          <w:szCs w:val="28"/>
        </w:rPr>
        <w:t>% à 5,5%.</w:t>
      </w:r>
    </w:p>
    <w:p w14:paraId="5DB1E080" w14:textId="77777777" w:rsidR="006A24F8" w:rsidRPr="00AC76B3" w:rsidRDefault="006A24F8" w:rsidP="006A24F8">
      <w:pPr>
        <w:jc w:val="both"/>
        <w:rPr>
          <w:rFonts w:ascii="Times New Roman" w:hAnsi="Times New Roman"/>
          <w:noProof/>
          <w:sz w:val="28"/>
          <w:szCs w:val="28"/>
        </w:rPr>
      </w:pPr>
    </w:p>
    <w:p w14:paraId="71978E5C" w14:textId="77777777" w:rsidR="00ED343F" w:rsidRPr="00AC76B3" w:rsidRDefault="00ED343F" w:rsidP="00ED343F">
      <w:pPr>
        <w:jc w:val="both"/>
        <w:rPr>
          <w:rFonts w:ascii="Times New Roman" w:hAnsi="Times New Roman"/>
          <w:b/>
          <w:bCs/>
          <w:sz w:val="28"/>
          <w:szCs w:val="28"/>
        </w:rPr>
      </w:pPr>
      <w:r w:rsidRPr="00AC76B3">
        <w:rPr>
          <w:rFonts w:ascii="Times New Roman" w:hAnsi="Times New Roman"/>
          <w:b/>
          <w:bCs/>
          <w:sz w:val="28"/>
          <w:szCs w:val="28"/>
        </w:rPr>
        <w:t>Honorables Conseillers Nationaux,</w:t>
      </w:r>
    </w:p>
    <w:p w14:paraId="5E3D5DAD" w14:textId="577B6CD3" w:rsidR="00ED343F" w:rsidRPr="00AC76B3" w:rsidRDefault="006A24F8" w:rsidP="00ED343F">
      <w:pPr>
        <w:jc w:val="both"/>
        <w:rPr>
          <w:rFonts w:ascii="Times New Roman" w:hAnsi="Times New Roman"/>
          <w:sz w:val="28"/>
          <w:szCs w:val="28"/>
        </w:rPr>
      </w:pPr>
      <w:r w:rsidRPr="00AC76B3">
        <w:rPr>
          <w:rFonts w:ascii="Times New Roman" w:hAnsi="Times New Roman"/>
          <w:bCs/>
          <w:sz w:val="28"/>
          <w:szCs w:val="28"/>
        </w:rPr>
        <w:t>L</w:t>
      </w:r>
      <w:r w:rsidR="00ED343F" w:rsidRPr="00AC76B3">
        <w:rPr>
          <w:rFonts w:ascii="Times New Roman" w:hAnsi="Times New Roman"/>
          <w:sz w:val="28"/>
          <w:szCs w:val="28"/>
        </w:rPr>
        <w:t>ors des travaux en commission</w:t>
      </w:r>
      <w:r w:rsidRPr="00AC76B3">
        <w:rPr>
          <w:rFonts w:ascii="Times New Roman" w:hAnsi="Times New Roman"/>
          <w:sz w:val="28"/>
          <w:szCs w:val="28"/>
        </w:rPr>
        <w:t>,</w:t>
      </w:r>
      <w:r w:rsidR="00ED343F" w:rsidRPr="00AC76B3">
        <w:rPr>
          <w:rFonts w:ascii="Times New Roman" w:hAnsi="Times New Roman"/>
          <w:sz w:val="28"/>
          <w:szCs w:val="28"/>
        </w:rPr>
        <w:t xml:space="preserve"> il est apparu que certaines lignes budgétaires ont connu soit un début de recouvrement alors qu’elles n’étaient pas budgétisées, soit des dépassements de recouvrement au 31 août 2023 par rapport au PLFR pour un montant global de 362, 289 Mds de GNF</w:t>
      </w:r>
      <w:r w:rsidRPr="00AC76B3">
        <w:rPr>
          <w:rFonts w:ascii="Times New Roman" w:hAnsi="Times New Roman"/>
          <w:sz w:val="28"/>
          <w:szCs w:val="28"/>
        </w:rPr>
        <w:t>. Cette situation est présentée dans le tableau ci-dessous :</w:t>
      </w:r>
      <w:r w:rsidR="00ED343F" w:rsidRPr="00AC76B3">
        <w:rPr>
          <w:rFonts w:ascii="Times New Roman" w:hAnsi="Times New Roman"/>
          <w:sz w:val="28"/>
          <w:szCs w:val="28"/>
        </w:rPr>
        <w:t xml:space="preserve"> </w:t>
      </w:r>
    </w:p>
    <w:p w14:paraId="350AB444" w14:textId="76B277D5" w:rsidR="001D3D8F" w:rsidRPr="00AC76B3" w:rsidRDefault="001D3D8F" w:rsidP="00ED343F">
      <w:pPr>
        <w:jc w:val="both"/>
        <w:rPr>
          <w:rFonts w:ascii="Times New Roman" w:hAnsi="Times New Roman"/>
          <w:sz w:val="28"/>
          <w:szCs w:val="28"/>
        </w:rPr>
      </w:pPr>
    </w:p>
    <w:p w14:paraId="68D9E036" w14:textId="77777777" w:rsidR="00ED343F" w:rsidRDefault="00ED343F" w:rsidP="00ED343F">
      <w:pPr>
        <w:jc w:val="both"/>
        <w:rPr>
          <w:rFonts w:ascii="Times New Roman" w:hAnsi="Times New Roman"/>
          <w:sz w:val="28"/>
          <w:szCs w:val="28"/>
        </w:rPr>
      </w:pPr>
      <w:r w:rsidRPr="00DE4386">
        <w:rPr>
          <w:rFonts w:ascii="Times New Roman" w:hAnsi="Times New Roman"/>
        </w:rPr>
        <w:t>Tableau des recettes dont les réalisations sont supérieures aux projections du PLFR</w:t>
      </w:r>
    </w:p>
    <w:tbl>
      <w:tblPr>
        <w:tblW w:w="9258" w:type="dxa"/>
        <w:jc w:val="center"/>
        <w:tblLook w:val="04A0" w:firstRow="1" w:lastRow="0" w:firstColumn="1" w:lastColumn="0" w:noHBand="0" w:noVBand="1"/>
      </w:tblPr>
      <w:tblGrid>
        <w:gridCol w:w="4643"/>
        <w:gridCol w:w="1477"/>
        <w:gridCol w:w="1668"/>
        <w:gridCol w:w="1470"/>
      </w:tblGrid>
      <w:tr w:rsidR="00ED343F" w:rsidRPr="008826C3" w14:paraId="50F895AF" w14:textId="77777777" w:rsidTr="0067660D">
        <w:trPr>
          <w:trHeight w:val="544"/>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B5E59" w14:textId="77777777" w:rsidR="00ED343F" w:rsidRPr="008826C3" w:rsidRDefault="00ED343F" w:rsidP="0067660D">
            <w:pPr>
              <w:jc w:val="center"/>
              <w:rPr>
                <w:rFonts w:ascii="Calibri" w:hAnsi="Calibri" w:cs="Calibri"/>
                <w:b/>
                <w:bCs/>
                <w:sz w:val="22"/>
                <w:szCs w:val="22"/>
              </w:rPr>
            </w:pPr>
            <w:r w:rsidRPr="00153C30">
              <w:rPr>
                <w:rFonts w:ascii="Calibri" w:hAnsi="Calibri" w:cs="Calibri"/>
                <w:b/>
                <w:bCs/>
                <w:sz w:val="22"/>
                <w:szCs w:val="22"/>
              </w:rPr>
              <w:t xml:space="preserve">Désignations </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F30EE" w14:textId="77777777" w:rsidR="00ED343F" w:rsidRPr="008826C3" w:rsidRDefault="00ED343F" w:rsidP="0067660D">
            <w:pPr>
              <w:ind w:firstLineChars="100" w:firstLine="221"/>
              <w:jc w:val="center"/>
              <w:rPr>
                <w:rFonts w:ascii="Calibri" w:hAnsi="Calibri" w:cs="Calibri"/>
                <w:b/>
                <w:bCs/>
                <w:sz w:val="22"/>
                <w:szCs w:val="22"/>
              </w:rPr>
            </w:pPr>
            <w:r w:rsidRPr="00153C30">
              <w:rPr>
                <w:rFonts w:ascii="Calibri" w:hAnsi="Calibri" w:cs="Calibri"/>
                <w:b/>
                <w:bCs/>
                <w:sz w:val="22"/>
                <w:szCs w:val="22"/>
              </w:rPr>
              <w:t>PLFR</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07EE" w14:textId="77777777" w:rsidR="00ED343F" w:rsidRPr="008826C3" w:rsidRDefault="00ED343F" w:rsidP="0067660D">
            <w:pPr>
              <w:ind w:leftChars="-5" w:left="1" w:hangingChars="6" w:hanging="13"/>
              <w:jc w:val="center"/>
              <w:rPr>
                <w:rFonts w:ascii="Calibri" w:hAnsi="Calibri" w:cs="Calibri"/>
                <w:b/>
                <w:bCs/>
                <w:sz w:val="22"/>
                <w:szCs w:val="22"/>
              </w:rPr>
            </w:pPr>
            <w:r w:rsidRPr="00153C30">
              <w:rPr>
                <w:rFonts w:ascii="Calibri" w:hAnsi="Calibri" w:cs="Calibri"/>
                <w:b/>
                <w:bCs/>
                <w:sz w:val="22"/>
                <w:szCs w:val="22"/>
              </w:rPr>
              <w:t>Modif</w:t>
            </w:r>
            <w:r>
              <w:rPr>
                <w:rFonts w:ascii="Calibri" w:hAnsi="Calibri" w:cs="Calibri"/>
                <w:b/>
                <w:bCs/>
                <w:sz w:val="22"/>
                <w:szCs w:val="22"/>
              </w:rPr>
              <w:t>ication CNT</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E1DC3" w14:textId="77777777" w:rsidR="00ED343F" w:rsidRPr="008826C3" w:rsidRDefault="00ED343F" w:rsidP="0067660D">
            <w:pPr>
              <w:jc w:val="center"/>
              <w:rPr>
                <w:rFonts w:ascii="Calibri" w:hAnsi="Calibri" w:cs="Calibri"/>
                <w:b/>
                <w:bCs/>
                <w:sz w:val="22"/>
                <w:szCs w:val="22"/>
              </w:rPr>
            </w:pPr>
            <w:r w:rsidRPr="00153C30">
              <w:rPr>
                <w:rFonts w:ascii="Calibri" w:hAnsi="Calibri" w:cs="Calibri"/>
                <w:b/>
                <w:bCs/>
                <w:sz w:val="22"/>
                <w:szCs w:val="22"/>
              </w:rPr>
              <w:t>PLFR rév</w:t>
            </w:r>
          </w:p>
        </w:tc>
      </w:tr>
      <w:tr w:rsidR="00ED343F" w:rsidRPr="008826C3" w14:paraId="326D5E78" w14:textId="77777777" w:rsidTr="0067660D">
        <w:trPr>
          <w:trHeight w:val="146"/>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33E3A"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Impôt Minimum Forfaitaire (Non Mines)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7273E"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167</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332</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117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925DB"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238</w:t>
            </w:r>
            <w:r w:rsidRPr="00FC0140">
              <w:rPr>
                <w:rFonts w:ascii="Arial" w:hAnsi="Arial" w:cs="Arial"/>
                <w:sz w:val="18"/>
                <w:szCs w:val="18"/>
              </w:rPr>
              <w:t> </w:t>
            </w:r>
            <w:r w:rsidRPr="00FC0140">
              <w:rPr>
                <w:rFonts w:ascii="Maiandra GD" w:hAnsi="Maiandra GD" w:cs="Calibri"/>
                <w:sz w:val="18"/>
                <w:szCs w:val="18"/>
              </w:rPr>
              <w:t>379</w:t>
            </w:r>
            <w:r w:rsidRPr="00FC0140">
              <w:rPr>
                <w:rFonts w:ascii="Arial" w:hAnsi="Arial" w:cs="Arial"/>
                <w:sz w:val="18"/>
                <w:szCs w:val="18"/>
              </w:rPr>
              <w:t> </w:t>
            </w:r>
            <w:r w:rsidRPr="00FC0140">
              <w:rPr>
                <w:rFonts w:ascii="Maiandra GD" w:hAnsi="Maiandra GD" w:cs="Calibri"/>
                <w:sz w:val="18"/>
                <w:szCs w:val="18"/>
              </w:rPr>
              <w:t xml:space="preserve">256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DFC1A"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405 711 373 </w:t>
            </w:r>
          </w:p>
        </w:tc>
      </w:tr>
      <w:tr w:rsidR="00ED343F" w:rsidRPr="008826C3" w14:paraId="6AB52BB5" w14:textId="77777777" w:rsidTr="0067660D">
        <w:trPr>
          <w:trHeight w:val="207"/>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DE016"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Taxe d'apprentissage (Non Mines)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A7232"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4</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102</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745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EFEE"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13</w:t>
            </w:r>
            <w:r w:rsidRPr="00FC0140">
              <w:rPr>
                <w:rFonts w:ascii="Arial" w:hAnsi="Arial" w:cs="Arial"/>
                <w:sz w:val="18"/>
                <w:szCs w:val="18"/>
              </w:rPr>
              <w:t> </w:t>
            </w:r>
            <w:r w:rsidRPr="00FC0140">
              <w:rPr>
                <w:rFonts w:ascii="Maiandra GD" w:hAnsi="Maiandra GD" w:cs="Calibri"/>
                <w:sz w:val="18"/>
                <w:szCs w:val="18"/>
              </w:rPr>
              <w:t>808</w:t>
            </w:r>
            <w:r w:rsidRPr="00FC0140">
              <w:rPr>
                <w:rFonts w:ascii="Arial" w:hAnsi="Arial" w:cs="Arial"/>
                <w:sz w:val="18"/>
                <w:szCs w:val="18"/>
              </w:rPr>
              <w:t> </w:t>
            </w:r>
            <w:r w:rsidRPr="00FC0140">
              <w:rPr>
                <w:rFonts w:ascii="Maiandra GD" w:hAnsi="Maiandra GD" w:cs="Calibri"/>
                <w:sz w:val="18"/>
                <w:szCs w:val="18"/>
              </w:rPr>
              <w:t xml:space="preserve">874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082C2"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17</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911</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619 </w:t>
            </w:r>
          </w:p>
        </w:tc>
      </w:tr>
      <w:tr w:rsidR="00ED343F" w:rsidRPr="008826C3" w14:paraId="2804BB42" w14:textId="77777777" w:rsidTr="0067660D">
        <w:trPr>
          <w:trHeight w:val="309"/>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B9C9"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Taxe spécifique sur les produits pétroliers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379A"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4</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961</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528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D1C8"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27</w:t>
            </w:r>
            <w:r w:rsidRPr="00FC0140">
              <w:rPr>
                <w:rFonts w:ascii="Arial" w:hAnsi="Arial" w:cs="Arial"/>
                <w:sz w:val="18"/>
                <w:szCs w:val="18"/>
              </w:rPr>
              <w:t> </w:t>
            </w:r>
            <w:r w:rsidRPr="00FC0140">
              <w:rPr>
                <w:rFonts w:ascii="Maiandra GD" w:hAnsi="Maiandra GD" w:cs="Calibri"/>
                <w:sz w:val="18"/>
                <w:szCs w:val="18"/>
              </w:rPr>
              <w:t>465</w:t>
            </w:r>
            <w:r w:rsidRPr="00FC0140">
              <w:rPr>
                <w:rFonts w:ascii="Arial" w:hAnsi="Arial" w:cs="Arial"/>
                <w:sz w:val="18"/>
                <w:szCs w:val="18"/>
              </w:rPr>
              <w:t> </w:t>
            </w:r>
            <w:r w:rsidRPr="00FC0140">
              <w:rPr>
                <w:rFonts w:ascii="Maiandra GD" w:hAnsi="Maiandra GD" w:cs="Calibri"/>
                <w:sz w:val="18"/>
                <w:szCs w:val="18"/>
              </w:rPr>
              <w:t xml:space="preserve">568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FC066"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32 427 096 </w:t>
            </w:r>
          </w:p>
        </w:tc>
      </w:tr>
      <w:tr w:rsidR="00ED343F" w:rsidRPr="008826C3" w14:paraId="41D7ED80" w14:textId="77777777" w:rsidTr="0067660D">
        <w:trPr>
          <w:trHeight w:val="225"/>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0A147" w14:textId="77777777" w:rsidR="00ED343F" w:rsidRPr="008826C3" w:rsidRDefault="00ED343F" w:rsidP="0067660D">
            <w:pPr>
              <w:rPr>
                <w:rFonts w:ascii="Maiandra GD" w:eastAsia="Times New Roman" w:hAnsi="Maiandra GD" w:cs="Calibri"/>
                <w:sz w:val="18"/>
                <w:szCs w:val="18"/>
                <w:lang w:val="fr-GN" w:eastAsia="fr-GN"/>
              </w:rPr>
            </w:pPr>
            <w:r w:rsidRPr="008826C3">
              <w:rPr>
                <w:rFonts w:ascii="Maiandra GD" w:eastAsia="Times New Roman" w:hAnsi="Maiandra GD" w:cs="Calibri"/>
                <w:sz w:val="18"/>
                <w:szCs w:val="18"/>
                <w:lang w:val="fr-GN" w:eastAsia="fr-GN"/>
              </w:rPr>
              <w:t>Autres droits de timbres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7F384"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2</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041</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372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D6CF"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1</w:t>
            </w:r>
            <w:r w:rsidRPr="00FC0140">
              <w:rPr>
                <w:rFonts w:ascii="Arial" w:hAnsi="Arial" w:cs="Arial"/>
                <w:sz w:val="18"/>
                <w:szCs w:val="18"/>
              </w:rPr>
              <w:t> </w:t>
            </w:r>
            <w:r w:rsidRPr="00FC0140">
              <w:rPr>
                <w:rFonts w:ascii="Maiandra GD" w:hAnsi="Maiandra GD" w:cs="Calibri"/>
                <w:sz w:val="18"/>
                <w:szCs w:val="18"/>
              </w:rPr>
              <w:t>849</w:t>
            </w:r>
            <w:r w:rsidRPr="00FC0140">
              <w:rPr>
                <w:rFonts w:ascii="Arial" w:hAnsi="Arial" w:cs="Arial"/>
                <w:sz w:val="18"/>
                <w:szCs w:val="18"/>
              </w:rPr>
              <w:t> </w:t>
            </w:r>
            <w:r w:rsidRPr="00FC0140">
              <w:rPr>
                <w:rFonts w:ascii="Maiandra GD" w:hAnsi="Maiandra GD" w:cs="Calibri"/>
                <w:sz w:val="18"/>
                <w:szCs w:val="18"/>
              </w:rPr>
              <w:t xml:space="preserve">293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A474"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3 890 665 </w:t>
            </w:r>
          </w:p>
        </w:tc>
      </w:tr>
      <w:tr w:rsidR="00ED343F" w:rsidRPr="008826C3" w14:paraId="53E0CD96" w14:textId="77777777" w:rsidTr="0067660D">
        <w:trPr>
          <w:trHeight w:val="284"/>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F2EE7"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Vente de documents administratifs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720DF"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5</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613</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745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D364"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2</w:t>
            </w:r>
            <w:r w:rsidRPr="00FC0140">
              <w:rPr>
                <w:rFonts w:ascii="Arial" w:hAnsi="Arial" w:cs="Arial"/>
                <w:sz w:val="18"/>
                <w:szCs w:val="18"/>
              </w:rPr>
              <w:t> </w:t>
            </w:r>
            <w:r w:rsidRPr="00FC0140">
              <w:rPr>
                <w:rFonts w:ascii="Maiandra GD" w:hAnsi="Maiandra GD" w:cs="Calibri"/>
                <w:sz w:val="18"/>
                <w:szCs w:val="18"/>
              </w:rPr>
              <w:t>349</w:t>
            </w:r>
            <w:r w:rsidRPr="00FC0140">
              <w:rPr>
                <w:rFonts w:ascii="Arial" w:hAnsi="Arial" w:cs="Arial"/>
                <w:sz w:val="18"/>
                <w:szCs w:val="18"/>
              </w:rPr>
              <w:t> </w:t>
            </w:r>
            <w:r w:rsidRPr="00FC0140">
              <w:rPr>
                <w:rFonts w:ascii="Maiandra GD" w:hAnsi="Maiandra GD" w:cs="Calibri"/>
                <w:sz w:val="18"/>
                <w:szCs w:val="18"/>
              </w:rPr>
              <w:t xml:space="preserve">228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8EFF"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7 962 973 </w:t>
            </w:r>
          </w:p>
        </w:tc>
      </w:tr>
      <w:tr w:rsidR="00ED343F" w:rsidRPr="008826C3" w14:paraId="46ABD05A" w14:textId="77777777" w:rsidTr="0067660D">
        <w:trPr>
          <w:trHeight w:val="178"/>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E48E"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Amendes et pénalités - DGI</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C1F75"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17</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259</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050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BFB9"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29</w:t>
            </w:r>
            <w:r w:rsidRPr="00FC0140">
              <w:rPr>
                <w:rFonts w:ascii="Arial" w:hAnsi="Arial" w:cs="Arial"/>
                <w:sz w:val="18"/>
                <w:szCs w:val="18"/>
              </w:rPr>
              <w:t> </w:t>
            </w:r>
            <w:r w:rsidRPr="00FC0140">
              <w:rPr>
                <w:rFonts w:ascii="Maiandra GD" w:hAnsi="Maiandra GD" w:cs="Calibri"/>
                <w:sz w:val="18"/>
                <w:szCs w:val="18"/>
              </w:rPr>
              <w:t>482</w:t>
            </w:r>
            <w:r w:rsidRPr="00FC0140">
              <w:rPr>
                <w:rFonts w:ascii="Arial" w:hAnsi="Arial" w:cs="Arial"/>
                <w:sz w:val="18"/>
                <w:szCs w:val="18"/>
              </w:rPr>
              <w:t> </w:t>
            </w:r>
            <w:r w:rsidRPr="00FC0140">
              <w:rPr>
                <w:rFonts w:ascii="Maiandra GD" w:hAnsi="Maiandra GD" w:cs="Calibri"/>
                <w:sz w:val="18"/>
                <w:szCs w:val="18"/>
              </w:rPr>
              <w:t xml:space="preserve">382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C532"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46 741 432 </w:t>
            </w:r>
          </w:p>
        </w:tc>
      </w:tr>
      <w:tr w:rsidR="00ED343F" w:rsidRPr="008826C3" w14:paraId="167D59BD" w14:textId="77777777" w:rsidTr="0067660D">
        <w:trPr>
          <w:trHeight w:val="282"/>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E796"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Amendes et confiscations douanières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3118" w14:textId="77777777" w:rsidR="00ED343F" w:rsidRPr="008826C3" w:rsidRDefault="00ED343F" w:rsidP="0067660D">
            <w:pPr>
              <w:jc w:val="right"/>
              <w:rPr>
                <w:rFonts w:ascii="Maiandra GD" w:eastAsia="Times New Roman" w:hAnsi="Maiandra GD" w:cs="Calibri"/>
                <w:color w:val="000000"/>
                <w:sz w:val="18"/>
                <w:szCs w:val="18"/>
                <w:lang w:val="fr-GN" w:eastAsia="fr-GN"/>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4A1F"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1</w:t>
            </w:r>
            <w:r w:rsidRPr="00FC0140">
              <w:rPr>
                <w:rFonts w:ascii="Arial" w:hAnsi="Arial" w:cs="Arial"/>
                <w:sz w:val="18"/>
                <w:szCs w:val="18"/>
              </w:rPr>
              <w:t> </w:t>
            </w:r>
            <w:r w:rsidRPr="00FC0140">
              <w:rPr>
                <w:rFonts w:ascii="Maiandra GD" w:hAnsi="Maiandra GD" w:cs="Calibri"/>
                <w:sz w:val="18"/>
                <w:szCs w:val="18"/>
              </w:rPr>
              <w:t>500</w:t>
            </w:r>
            <w:r w:rsidRPr="00FC0140">
              <w:rPr>
                <w:rFonts w:ascii="Arial" w:hAnsi="Arial" w:cs="Arial"/>
                <w:sz w:val="18"/>
                <w:szCs w:val="18"/>
              </w:rPr>
              <w:t> </w:t>
            </w:r>
            <w:r w:rsidRPr="00FC0140">
              <w:rPr>
                <w:rFonts w:ascii="Maiandra GD" w:hAnsi="Maiandra GD" w:cs="Calibri"/>
                <w:sz w:val="18"/>
                <w:szCs w:val="18"/>
              </w:rPr>
              <w:t xml:space="preserve">000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7064"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1 500 000 </w:t>
            </w:r>
          </w:p>
        </w:tc>
      </w:tr>
      <w:tr w:rsidR="00ED343F" w:rsidRPr="008826C3" w14:paraId="4571C34B" w14:textId="77777777" w:rsidTr="0067660D">
        <w:trPr>
          <w:trHeight w:val="240"/>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5DFB"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Droits topographiques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5A79" w14:textId="77777777" w:rsidR="00ED343F" w:rsidRPr="008826C3" w:rsidRDefault="00ED343F" w:rsidP="0067660D">
            <w:pPr>
              <w:jc w:val="right"/>
              <w:rPr>
                <w:rFonts w:ascii="Maiandra GD" w:eastAsia="Times New Roman" w:hAnsi="Maiandra GD" w:cs="Calibri"/>
                <w:color w:val="000000"/>
                <w:sz w:val="18"/>
                <w:szCs w:val="18"/>
                <w:lang w:val="fr-GN" w:eastAsia="fr-GN"/>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DAA33"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1</w:t>
            </w:r>
            <w:r w:rsidRPr="00FC0140">
              <w:rPr>
                <w:rFonts w:ascii="Arial" w:hAnsi="Arial" w:cs="Arial"/>
                <w:sz w:val="18"/>
                <w:szCs w:val="18"/>
              </w:rPr>
              <w:t> </w:t>
            </w:r>
            <w:r w:rsidRPr="00FC0140">
              <w:rPr>
                <w:rFonts w:ascii="Maiandra GD" w:hAnsi="Maiandra GD" w:cs="Calibri"/>
                <w:sz w:val="18"/>
                <w:szCs w:val="18"/>
              </w:rPr>
              <w:t>850</w:t>
            </w:r>
            <w:r w:rsidRPr="00FC0140">
              <w:rPr>
                <w:rFonts w:ascii="Arial" w:hAnsi="Arial" w:cs="Arial"/>
                <w:sz w:val="18"/>
                <w:szCs w:val="18"/>
              </w:rPr>
              <w:t> </w:t>
            </w:r>
            <w:r w:rsidRPr="00FC0140">
              <w:rPr>
                <w:rFonts w:ascii="Maiandra GD" w:hAnsi="Maiandra GD" w:cs="Calibri"/>
                <w:sz w:val="18"/>
                <w:szCs w:val="18"/>
              </w:rPr>
              <w:t xml:space="preserve">000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42FE"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1 850 000 </w:t>
            </w:r>
          </w:p>
        </w:tc>
      </w:tr>
      <w:tr w:rsidR="00ED343F" w:rsidRPr="008826C3" w14:paraId="5510F6D5" w14:textId="77777777" w:rsidTr="0067660D">
        <w:trPr>
          <w:trHeight w:val="116"/>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F6DA"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 xml:space="preserve"> Recettes en atténuation des dépenses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3E489" w14:textId="77777777" w:rsidR="00ED343F" w:rsidRPr="008826C3" w:rsidRDefault="00ED343F" w:rsidP="0067660D">
            <w:pPr>
              <w:jc w:val="right"/>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939</w:t>
            </w:r>
            <w:r w:rsidRPr="008826C3">
              <w:rPr>
                <w:rFonts w:ascii="Arial" w:eastAsia="Times New Roman" w:hAnsi="Arial" w:cs="Arial"/>
                <w:color w:val="000000"/>
                <w:sz w:val="18"/>
                <w:szCs w:val="18"/>
                <w:lang w:val="fr-GN" w:eastAsia="fr-GN"/>
              </w:rPr>
              <w:t> </w:t>
            </w:r>
            <w:r w:rsidRPr="008826C3">
              <w:rPr>
                <w:rFonts w:ascii="Maiandra GD" w:eastAsia="Times New Roman" w:hAnsi="Maiandra GD" w:cs="Calibri"/>
                <w:color w:val="000000"/>
                <w:sz w:val="18"/>
                <w:szCs w:val="18"/>
                <w:lang w:val="fr-GN" w:eastAsia="fr-GN"/>
              </w:rPr>
              <w:t xml:space="preserve">983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1F5A"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5</w:t>
            </w:r>
            <w:r w:rsidRPr="00FC0140">
              <w:rPr>
                <w:rFonts w:ascii="Arial" w:hAnsi="Arial" w:cs="Arial"/>
                <w:sz w:val="18"/>
                <w:szCs w:val="18"/>
              </w:rPr>
              <w:t> </w:t>
            </w:r>
            <w:r w:rsidRPr="00FC0140">
              <w:rPr>
                <w:rFonts w:ascii="Maiandra GD" w:hAnsi="Maiandra GD" w:cs="Calibri"/>
                <w:sz w:val="18"/>
                <w:szCs w:val="18"/>
              </w:rPr>
              <w:t>605</w:t>
            </w:r>
            <w:r w:rsidRPr="00FC0140">
              <w:rPr>
                <w:rFonts w:ascii="Arial" w:hAnsi="Arial" w:cs="Arial"/>
                <w:sz w:val="18"/>
                <w:szCs w:val="18"/>
              </w:rPr>
              <w:t> </w:t>
            </w:r>
            <w:r w:rsidRPr="00FC0140">
              <w:rPr>
                <w:rFonts w:ascii="Maiandra GD" w:hAnsi="Maiandra GD" w:cs="Calibri"/>
                <w:sz w:val="18"/>
                <w:szCs w:val="18"/>
              </w:rPr>
              <w:t xml:space="preserve">123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B9C2" w14:textId="77777777" w:rsidR="00ED343F" w:rsidRPr="008826C3" w:rsidRDefault="00ED343F" w:rsidP="0067660D">
            <w:pPr>
              <w:jc w:val="right"/>
              <w:rPr>
                <w:rFonts w:ascii="Calibri" w:eastAsia="Times New Roman" w:hAnsi="Calibri" w:cs="Calibri"/>
                <w:color w:val="000000"/>
                <w:sz w:val="18"/>
                <w:szCs w:val="18"/>
                <w:lang w:val="fr-GN" w:eastAsia="fr-GN"/>
              </w:rPr>
            </w:pPr>
            <w:r w:rsidRPr="008826C3">
              <w:rPr>
                <w:rFonts w:ascii="Calibri" w:eastAsia="Times New Roman" w:hAnsi="Calibri" w:cs="Calibri"/>
                <w:color w:val="000000"/>
                <w:sz w:val="18"/>
                <w:szCs w:val="18"/>
                <w:lang w:val="fr-GN" w:eastAsia="fr-GN"/>
              </w:rPr>
              <w:t xml:space="preserve">6 545 106 </w:t>
            </w:r>
          </w:p>
        </w:tc>
      </w:tr>
      <w:tr w:rsidR="00ED343F" w:rsidRPr="008826C3" w14:paraId="0E41F8EA" w14:textId="77777777" w:rsidTr="0067660D">
        <w:trPr>
          <w:trHeight w:val="116"/>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A1B6E" w14:textId="77777777" w:rsidR="00ED343F" w:rsidRPr="008826C3" w:rsidRDefault="00ED343F" w:rsidP="0067660D">
            <w:pPr>
              <w:rPr>
                <w:rFonts w:ascii="Maiandra GD" w:eastAsia="Times New Roman" w:hAnsi="Maiandra GD" w:cs="Calibri"/>
                <w:color w:val="000000"/>
                <w:sz w:val="18"/>
                <w:szCs w:val="18"/>
                <w:lang w:val="fr-GN" w:eastAsia="fr-GN"/>
              </w:rPr>
            </w:pPr>
            <w:r w:rsidRPr="008826C3">
              <w:rPr>
                <w:rFonts w:ascii="Maiandra GD" w:eastAsia="Times New Roman" w:hAnsi="Maiandra GD" w:cs="Calibri"/>
                <w:color w:val="000000"/>
                <w:sz w:val="18"/>
                <w:szCs w:val="18"/>
                <w:lang w:val="fr-GN" w:eastAsia="fr-GN"/>
              </w:rPr>
              <w:t>Recettes Exceptionnelles</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AFA76" w14:textId="77777777" w:rsidR="00ED343F" w:rsidRPr="008826C3" w:rsidRDefault="00ED343F" w:rsidP="0067660D">
            <w:pPr>
              <w:jc w:val="right"/>
              <w:rPr>
                <w:rFonts w:ascii="Maiandra GD" w:eastAsia="Times New Roman" w:hAnsi="Maiandra GD" w:cs="Calibri"/>
                <w:color w:val="000000"/>
                <w:sz w:val="18"/>
                <w:szCs w:val="18"/>
                <w:lang w:val="fr-GN" w:eastAsia="fr-GN"/>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78736"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sz w:val="18"/>
                <w:szCs w:val="18"/>
              </w:rPr>
              <w:t xml:space="preserve">          40</w:t>
            </w:r>
            <w:r w:rsidRPr="00FC0140">
              <w:rPr>
                <w:rFonts w:ascii="Arial" w:hAnsi="Arial" w:cs="Arial"/>
                <w:sz w:val="18"/>
                <w:szCs w:val="18"/>
              </w:rPr>
              <w:t> </w:t>
            </w:r>
            <w:r w:rsidRPr="00FC0140">
              <w:rPr>
                <w:rFonts w:ascii="Maiandra GD" w:hAnsi="Maiandra GD" w:cs="Calibri"/>
                <w:sz w:val="18"/>
                <w:szCs w:val="18"/>
              </w:rPr>
              <w:t>000</w:t>
            </w:r>
            <w:r w:rsidRPr="00FC0140">
              <w:rPr>
                <w:rFonts w:ascii="Arial" w:hAnsi="Arial" w:cs="Arial"/>
                <w:sz w:val="18"/>
                <w:szCs w:val="18"/>
              </w:rPr>
              <w:t> </w:t>
            </w:r>
            <w:r w:rsidRPr="00FC0140">
              <w:rPr>
                <w:rFonts w:ascii="Maiandra GD" w:hAnsi="Maiandra GD" w:cs="Calibri"/>
                <w:sz w:val="18"/>
                <w:szCs w:val="18"/>
              </w:rPr>
              <w:t xml:space="preserve">000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B16AF" w14:textId="77777777" w:rsidR="00ED343F" w:rsidRPr="008826C3" w:rsidRDefault="00ED343F" w:rsidP="0067660D">
            <w:pPr>
              <w:jc w:val="right"/>
              <w:rPr>
                <w:rFonts w:ascii="Calibri" w:eastAsia="Times New Roman" w:hAnsi="Calibri" w:cs="Calibri"/>
                <w:color w:val="000000"/>
                <w:sz w:val="18"/>
                <w:szCs w:val="18"/>
                <w:lang w:val="fr-GN" w:eastAsia="fr-GN"/>
              </w:rPr>
            </w:pPr>
            <w:r>
              <w:rPr>
                <w:rFonts w:ascii="Calibri" w:eastAsia="Times New Roman" w:hAnsi="Calibri" w:cs="Calibri"/>
                <w:color w:val="000000"/>
                <w:sz w:val="18"/>
                <w:szCs w:val="18"/>
                <w:lang w:eastAsia="fr-GN"/>
              </w:rPr>
              <w:t>4</w:t>
            </w:r>
            <w:r w:rsidRPr="008826C3">
              <w:rPr>
                <w:rFonts w:ascii="Calibri" w:eastAsia="Times New Roman" w:hAnsi="Calibri" w:cs="Calibri"/>
                <w:color w:val="000000"/>
                <w:sz w:val="18"/>
                <w:szCs w:val="18"/>
                <w:lang w:val="fr-GN" w:eastAsia="fr-GN"/>
              </w:rPr>
              <w:t>0 000 000</w:t>
            </w:r>
          </w:p>
        </w:tc>
      </w:tr>
      <w:tr w:rsidR="00ED343F" w:rsidRPr="008826C3" w14:paraId="5ABC8CBC" w14:textId="77777777" w:rsidTr="0067660D">
        <w:trPr>
          <w:trHeight w:val="70"/>
          <w:jc w:val="center"/>
        </w:trPr>
        <w:tc>
          <w:tcPr>
            <w:tcW w:w="4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6EB79" w14:textId="77777777" w:rsidR="00ED343F" w:rsidRPr="0004292A" w:rsidRDefault="00ED343F" w:rsidP="0067660D">
            <w:pPr>
              <w:jc w:val="right"/>
              <w:rPr>
                <w:rFonts w:ascii="Maiandra GD" w:eastAsia="Times New Roman" w:hAnsi="Maiandra GD" w:cs="Calibri"/>
                <w:color w:val="000000"/>
                <w:sz w:val="18"/>
                <w:szCs w:val="18"/>
                <w:lang w:val="fr-GN" w:eastAsia="fr-GN"/>
              </w:rPr>
            </w:pPr>
            <w:r>
              <w:rPr>
                <w:rFonts w:ascii="Calibri" w:hAnsi="Calibri" w:cs="Calibri"/>
                <w:b/>
                <w:bCs/>
                <w:color w:val="000000"/>
                <w:sz w:val="18"/>
                <w:szCs w:val="18"/>
              </w:rPr>
              <w:t>TOTAL</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438DC" w14:textId="77777777" w:rsidR="00ED343F" w:rsidRPr="0004292A" w:rsidRDefault="00ED343F" w:rsidP="0067660D">
            <w:pPr>
              <w:jc w:val="right"/>
              <w:rPr>
                <w:rFonts w:ascii="Maiandra GD" w:eastAsia="Times New Roman" w:hAnsi="Maiandra GD" w:cs="Calibri"/>
                <w:color w:val="000000"/>
                <w:sz w:val="18"/>
                <w:szCs w:val="18"/>
                <w:lang w:val="fr-GN" w:eastAsia="fr-GN"/>
              </w:rPr>
            </w:pPr>
            <w:r>
              <w:rPr>
                <w:rFonts w:ascii="Maiandra GD" w:hAnsi="Maiandra GD" w:cs="Calibri"/>
                <w:b/>
                <w:bCs/>
                <w:color w:val="000000"/>
                <w:sz w:val="18"/>
                <w:szCs w:val="18"/>
              </w:rPr>
              <w:t>202</w:t>
            </w:r>
            <w:r>
              <w:rPr>
                <w:rFonts w:ascii="Arial" w:hAnsi="Arial" w:cs="Arial"/>
                <w:b/>
                <w:bCs/>
                <w:color w:val="000000"/>
                <w:sz w:val="18"/>
                <w:szCs w:val="18"/>
              </w:rPr>
              <w:t> </w:t>
            </w:r>
            <w:r>
              <w:rPr>
                <w:rFonts w:ascii="Maiandra GD" w:hAnsi="Maiandra GD" w:cs="Calibri"/>
                <w:b/>
                <w:bCs/>
                <w:color w:val="000000"/>
                <w:sz w:val="18"/>
                <w:szCs w:val="18"/>
              </w:rPr>
              <w:t>250</w:t>
            </w:r>
            <w:r>
              <w:rPr>
                <w:rFonts w:ascii="Arial" w:hAnsi="Arial" w:cs="Arial"/>
                <w:b/>
                <w:bCs/>
                <w:color w:val="000000"/>
                <w:sz w:val="18"/>
                <w:szCs w:val="18"/>
              </w:rPr>
              <w:t> </w:t>
            </w:r>
            <w:r>
              <w:rPr>
                <w:rFonts w:ascii="Maiandra GD" w:hAnsi="Maiandra GD" w:cs="Calibri"/>
                <w:b/>
                <w:bCs/>
                <w:color w:val="000000"/>
                <w:sz w:val="18"/>
                <w:szCs w:val="18"/>
              </w:rPr>
              <w:t>540</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5F05D" w14:textId="77777777" w:rsidR="00ED343F" w:rsidRPr="00FC0140" w:rsidRDefault="00ED343F" w:rsidP="0067660D">
            <w:pPr>
              <w:ind w:left="-381" w:firstLine="44"/>
              <w:jc w:val="right"/>
              <w:rPr>
                <w:rFonts w:ascii="Maiandra GD" w:eastAsia="Times New Roman" w:hAnsi="Maiandra GD" w:cs="Calibri"/>
                <w:sz w:val="18"/>
                <w:szCs w:val="18"/>
                <w:lang w:val="fr-GN" w:eastAsia="fr-GN"/>
              </w:rPr>
            </w:pPr>
            <w:r w:rsidRPr="00FC0140">
              <w:rPr>
                <w:rFonts w:ascii="Maiandra GD" w:hAnsi="Maiandra GD" w:cs="Calibri"/>
                <w:b/>
                <w:bCs/>
                <w:sz w:val="18"/>
                <w:szCs w:val="18"/>
              </w:rPr>
              <w:t>362</w:t>
            </w:r>
            <w:r w:rsidRPr="00FC0140">
              <w:rPr>
                <w:rFonts w:ascii="Arial" w:hAnsi="Arial" w:cs="Arial"/>
                <w:b/>
                <w:bCs/>
                <w:sz w:val="18"/>
                <w:szCs w:val="18"/>
              </w:rPr>
              <w:t> </w:t>
            </w:r>
            <w:r w:rsidRPr="00FC0140">
              <w:rPr>
                <w:rFonts w:ascii="Maiandra GD" w:hAnsi="Maiandra GD" w:cs="Calibri"/>
                <w:b/>
                <w:bCs/>
                <w:sz w:val="18"/>
                <w:szCs w:val="18"/>
              </w:rPr>
              <w:t>289</w:t>
            </w:r>
            <w:r w:rsidRPr="00FC0140">
              <w:rPr>
                <w:rFonts w:ascii="Arial" w:hAnsi="Arial" w:cs="Arial"/>
                <w:b/>
                <w:bCs/>
                <w:sz w:val="18"/>
                <w:szCs w:val="18"/>
              </w:rPr>
              <w:t> </w:t>
            </w:r>
            <w:r w:rsidRPr="00FC0140">
              <w:rPr>
                <w:rFonts w:ascii="Maiandra GD" w:hAnsi="Maiandra GD" w:cs="Calibri"/>
                <w:b/>
                <w:bCs/>
                <w:sz w:val="18"/>
                <w:szCs w:val="18"/>
              </w:rPr>
              <w:t>724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31294" w14:textId="77777777" w:rsidR="00ED343F" w:rsidRPr="0004292A" w:rsidRDefault="00ED343F" w:rsidP="0067660D">
            <w:pPr>
              <w:jc w:val="right"/>
              <w:rPr>
                <w:rFonts w:ascii="Calibri" w:eastAsia="Times New Roman" w:hAnsi="Calibri" w:cs="Calibri"/>
                <w:color w:val="000000"/>
                <w:sz w:val="18"/>
                <w:szCs w:val="18"/>
                <w:lang w:eastAsia="fr-GN"/>
              </w:rPr>
            </w:pPr>
            <w:r>
              <w:rPr>
                <w:rFonts w:ascii="Maiandra GD" w:hAnsi="Maiandra GD" w:cs="Calibri"/>
                <w:b/>
                <w:bCs/>
                <w:color w:val="000000"/>
                <w:sz w:val="18"/>
                <w:szCs w:val="18"/>
              </w:rPr>
              <w:t>568</w:t>
            </w:r>
            <w:r>
              <w:rPr>
                <w:rFonts w:ascii="Arial" w:hAnsi="Arial" w:cs="Arial"/>
                <w:b/>
                <w:bCs/>
                <w:color w:val="000000"/>
                <w:sz w:val="18"/>
                <w:szCs w:val="18"/>
              </w:rPr>
              <w:t> </w:t>
            </w:r>
            <w:r>
              <w:rPr>
                <w:rFonts w:ascii="Maiandra GD" w:hAnsi="Maiandra GD" w:cs="Calibri"/>
                <w:b/>
                <w:bCs/>
                <w:color w:val="000000"/>
                <w:sz w:val="18"/>
                <w:szCs w:val="18"/>
              </w:rPr>
              <w:t>844</w:t>
            </w:r>
            <w:r>
              <w:rPr>
                <w:rFonts w:ascii="Arial" w:hAnsi="Arial" w:cs="Arial"/>
                <w:b/>
                <w:bCs/>
                <w:color w:val="000000"/>
                <w:sz w:val="18"/>
                <w:szCs w:val="18"/>
              </w:rPr>
              <w:t> </w:t>
            </w:r>
            <w:r>
              <w:rPr>
                <w:rFonts w:ascii="Maiandra GD" w:hAnsi="Maiandra GD" w:cs="Calibri"/>
                <w:b/>
                <w:bCs/>
                <w:color w:val="000000"/>
                <w:sz w:val="18"/>
                <w:szCs w:val="18"/>
              </w:rPr>
              <w:t>520</w:t>
            </w:r>
          </w:p>
        </w:tc>
      </w:tr>
    </w:tbl>
    <w:p w14:paraId="0E6FE164" w14:textId="77777777" w:rsidR="00ED343F" w:rsidRDefault="00ED343F" w:rsidP="00ED343F">
      <w:pPr>
        <w:jc w:val="right"/>
        <w:rPr>
          <w:bCs/>
          <w:sz w:val="28"/>
        </w:rPr>
      </w:pPr>
    </w:p>
    <w:p w14:paraId="7DD5065F" w14:textId="77777777" w:rsidR="00424967" w:rsidRDefault="00ED343F" w:rsidP="00ED343F">
      <w:pPr>
        <w:jc w:val="both"/>
        <w:rPr>
          <w:rFonts w:ascii="Times New Roman" w:hAnsi="Times New Roman"/>
          <w:sz w:val="28"/>
          <w:szCs w:val="28"/>
        </w:rPr>
      </w:pPr>
      <w:r w:rsidRPr="00BF7A11">
        <w:rPr>
          <w:rFonts w:ascii="Times New Roman" w:hAnsi="Times New Roman"/>
          <w:sz w:val="28"/>
          <w:szCs w:val="28"/>
        </w:rPr>
        <w:t>Par ailleurs</w:t>
      </w:r>
      <w:r w:rsidR="002D213A">
        <w:rPr>
          <w:rFonts w:ascii="Times New Roman" w:hAnsi="Times New Roman"/>
          <w:sz w:val="28"/>
          <w:szCs w:val="28"/>
        </w:rPr>
        <w:t>,</w:t>
      </w:r>
      <w:r w:rsidRPr="00BF7A11">
        <w:rPr>
          <w:rFonts w:ascii="Times New Roman" w:hAnsi="Times New Roman"/>
          <w:sz w:val="28"/>
          <w:szCs w:val="28"/>
        </w:rPr>
        <w:t xml:space="preserve"> ils ont également supposé que certaines prévisions paraissent </w:t>
      </w:r>
      <w:r>
        <w:rPr>
          <w:rFonts w:ascii="Times New Roman" w:hAnsi="Times New Roman"/>
          <w:sz w:val="28"/>
          <w:szCs w:val="28"/>
        </w:rPr>
        <w:t>irréaliste</w:t>
      </w:r>
      <w:r w:rsidRPr="00BF7A11">
        <w:rPr>
          <w:rFonts w:ascii="Times New Roman" w:hAnsi="Times New Roman"/>
          <w:sz w:val="28"/>
          <w:szCs w:val="28"/>
        </w:rPr>
        <w:t>s</w:t>
      </w:r>
      <w:r>
        <w:rPr>
          <w:rFonts w:ascii="Times New Roman" w:hAnsi="Times New Roman"/>
          <w:sz w:val="28"/>
          <w:szCs w:val="28"/>
        </w:rPr>
        <w:t xml:space="preserve"> et suite aux réponses</w:t>
      </w:r>
      <w:r w:rsidRPr="00BF7A11">
        <w:rPr>
          <w:rFonts w:ascii="Times New Roman" w:hAnsi="Times New Roman"/>
          <w:sz w:val="28"/>
          <w:szCs w:val="28"/>
        </w:rPr>
        <w:t xml:space="preserve"> </w:t>
      </w:r>
      <w:r>
        <w:rPr>
          <w:rFonts w:ascii="Times New Roman" w:hAnsi="Times New Roman"/>
          <w:sz w:val="28"/>
          <w:szCs w:val="28"/>
        </w:rPr>
        <w:t>des cadres des régies de recettes concernées, il a été admis de les revoir à la baisse. Ainsi</w:t>
      </w:r>
      <w:r w:rsidR="002D213A">
        <w:rPr>
          <w:rFonts w:ascii="Times New Roman" w:hAnsi="Times New Roman"/>
          <w:sz w:val="28"/>
          <w:szCs w:val="28"/>
        </w:rPr>
        <w:t>,</w:t>
      </w:r>
      <w:r>
        <w:rPr>
          <w:rFonts w:ascii="Times New Roman" w:hAnsi="Times New Roman"/>
          <w:sz w:val="28"/>
          <w:szCs w:val="28"/>
        </w:rPr>
        <w:t xml:space="preserve"> le montant obtenu des travaux du CNT va servir à combler en partie certaines prévisions dans le but de maintenir l’équilibre budgétaire qui a prévalu à la préparation </w:t>
      </w:r>
      <w:r w:rsidR="002D213A">
        <w:rPr>
          <w:rFonts w:ascii="Times New Roman" w:hAnsi="Times New Roman"/>
          <w:sz w:val="28"/>
          <w:szCs w:val="28"/>
        </w:rPr>
        <w:t xml:space="preserve">de </w:t>
      </w:r>
      <w:r>
        <w:rPr>
          <w:rFonts w:ascii="Times New Roman" w:hAnsi="Times New Roman"/>
          <w:sz w:val="28"/>
          <w:szCs w:val="28"/>
        </w:rPr>
        <w:t>ce projet de LFR 2023.</w:t>
      </w:r>
    </w:p>
    <w:p w14:paraId="75266BAD" w14:textId="662A3F8E" w:rsidR="00ED343F" w:rsidRPr="00BF7A11" w:rsidRDefault="00424967" w:rsidP="00ED343F">
      <w:pPr>
        <w:jc w:val="both"/>
        <w:rPr>
          <w:rFonts w:ascii="Times New Roman" w:hAnsi="Times New Roman"/>
          <w:sz w:val="28"/>
          <w:szCs w:val="28"/>
        </w:rPr>
      </w:pPr>
      <w:r>
        <w:rPr>
          <w:rFonts w:ascii="Times New Roman" w:hAnsi="Times New Roman"/>
          <w:sz w:val="28"/>
          <w:szCs w:val="28"/>
        </w:rPr>
        <w:t>Voir tableau ci-dessous :</w:t>
      </w:r>
      <w:r w:rsidR="00ED343F">
        <w:rPr>
          <w:rFonts w:ascii="Times New Roman" w:hAnsi="Times New Roman"/>
          <w:sz w:val="28"/>
          <w:szCs w:val="28"/>
        </w:rPr>
        <w:t xml:space="preserve">  </w:t>
      </w:r>
    </w:p>
    <w:p w14:paraId="5DFDCE72" w14:textId="77777777" w:rsidR="00ED343F" w:rsidRDefault="00ED343F" w:rsidP="00ED343F">
      <w:pPr>
        <w:jc w:val="both"/>
        <w:rPr>
          <w:rFonts w:ascii="Times New Roman" w:hAnsi="Times New Roman"/>
          <w:sz w:val="28"/>
          <w:szCs w:val="28"/>
        </w:rPr>
      </w:pPr>
    </w:p>
    <w:p w14:paraId="6CE5DC54" w14:textId="77777777" w:rsidR="00ED343F" w:rsidRPr="002437DD" w:rsidRDefault="00ED343F" w:rsidP="00ED343F">
      <w:pPr>
        <w:jc w:val="both"/>
        <w:rPr>
          <w:rFonts w:ascii="Times New Roman" w:hAnsi="Times New Roman"/>
        </w:rPr>
      </w:pPr>
      <w:r w:rsidRPr="002437DD">
        <w:rPr>
          <w:rFonts w:ascii="Times New Roman" w:hAnsi="Times New Roman"/>
        </w:rPr>
        <w:t>Tableau des recettes dont les recouvrements sont incertains</w:t>
      </w:r>
    </w:p>
    <w:tbl>
      <w:tblPr>
        <w:tblW w:w="8372" w:type="dxa"/>
        <w:jc w:val="center"/>
        <w:tblLook w:val="04A0" w:firstRow="1" w:lastRow="0" w:firstColumn="1" w:lastColumn="0" w:noHBand="0" w:noVBand="1"/>
      </w:tblPr>
      <w:tblGrid>
        <w:gridCol w:w="3838"/>
        <w:gridCol w:w="1349"/>
        <w:gridCol w:w="1866"/>
        <w:gridCol w:w="1319"/>
      </w:tblGrid>
      <w:tr w:rsidR="00ED343F" w:rsidRPr="00FE2204" w14:paraId="1FBE6DC6" w14:textId="77777777" w:rsidTr="0067660D">
        <w:trPr>
          <w:trHeight w:val="175"/>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27874" w14:textId="77777777" w:rsidR="00ED343F" w:rsidRPr="00FE2204" w:rsidRDefault="00ED343F" w:rsidP="0067660D">
            <w:pPr>
              <w:jc w:val="center"/>
              <w:rPr>
                <w:rFonts w:ascii="Calibri" w:eastAsia="Times New Roman" w:hAnsi="Calibri" w:cs="Calibri"/>
                <w:b/>
                <w:bCs/>
                <w:color w:val="000000"/>
                <w:sz w:val="18"/>
                <w:szCs w:val="18"/>
                <w:lang w:val="fr-GN" w:eastAsia="fr-GN"/>
              </w:rPr>
            </w:pPr>
            <w:r w:rsidRPr="00FE2204">
              <w:rPr>
                <w:rFonts w:ascii="Calibri" w:eastAsia="Times New Roman" w:hAnsi="Calibri" w:cs="Calibri"/>
                <w:b/>
                <w:bCs/>
                <w:color w:val="000000"/>
                <w:sz w:val="18"/>
                <w:szCs w:val="18"/>
                <w:lang w:val="fr-GN" w:eastAsia="fr-GN"/>
              </w:rPr>
              <w:t xml:space="preserve">Désignations </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14:paraId="1613D063" w14:textId="77777777" w:rsidR="00ED343F" w:rsidRPr="00FE2204" w:rsidRDefault="00ED343F" w:rsidP="0067660D">
            <w:pPr>
              <w:jc w:val="center"/>
              <w:rPr>
                <w:rFonts w:ascii="Calibri" w:eastAsia="Times New Roman" w:hAnsi="Calibri" w:cs="Calibri"/>
                <w:b/>
                <w:bCs/>
                <w:color w:val="000000"/>
                <w:sz w:val="18"/>
                <w:szCs w:val="18"/>
                <w:lang w:val="fr-GN" w:eastAsia="fr-GN"/>
              </w:rPr>
            </w:pPr>
            <w:r w:rsidRPr="00FE2204">
              <w:rPr>
                <w:rFonts w:ascii="Calibri" w:eastAsia="Times New Roman" w:hAnsi="Calibri" w:cs="Calibri"/>
                <w:b/>
                <w:bCs/>
                <w:color w:val="000000"/>
                <w:sz w:val="18"/>
                <w:szCs w:val="18"/>
                <w:lang w:val="fr-GN" w:eastAsia="fr-GN"/>
              </w:rPr>
              <w:t>PLFR</w:t>
            </w:r>
          </w:p>
        </w:tc>
        <w:tc>
          <w:tcPr>
            <w:tcW w:w="1866" w:type="dxa"/>
            <w:tcBorders>
              <w:top w:val="single" w:sz="4" w:space="0" w:color="auto"/>
              <w:left w:val="nil"/>
              <w:bottom w:val="single" w:sz="4" w:space="0" w:color="auto"/>
              <w:right w:val="single" w:sz="4" w:space="0" w:color="auto"/>
            </w:tcBorders>
            <w:shd w:val="clear" w:color="000000" w:fill="FFFFFF"/>
            <w:vAlign w:val="center"/>
            <w:hideMark/>
          </w:tcPr>
          <w:p w14:paraId="112E1C11" w14:textId="77777777" w:rsidR="00ED343F" w:rsidRPr="00FE2204" w:rsidRDefault="00ED343F" w:rsidP="0067660D">
            <w:pPr>
              <w:jc w:val="center"/>
              <w:rPr>
                <w:rFonts w:ascii="Calibri" w:eastAsia="Times New Roman" w:hAnsi="Calibri" w:cs="Calibri"/>
                <w:b/>
                <w:bCs/>
                <w:color w:val="000000"/>
                <w:sz w:val="18"/>
                <w:szCs w:val="18"/>
                <w:lang w:val="fr-GN" w:eastAsia="fr-GN"/>
              </w:rPr>
            </w:pPr>
            <w:r w:rsidRPr="00153C30">
              <w:rPr>
                <w:rFonts w:ascii="Calibri" w:hAnsi="Calibri" w:cs="Calibri"/>
                <w:b/>
                <w:bCs/>
                <w:sz w:val="22"/>
                <w:szCs w:val="22"/>
              </w:rPr>
              <w:t>Modif</w:t>
            </w:r>
            <w:r>
              <w:rPr>
                <w:rFonts w:ascii="Calibri" w:hAnsi="Calibri" w:cs="Calibri"/>
                <w:b/>
                <w:bCs/>
                <w:sz w:val="22"/>
                <w:szCs w:val="22"/>
              </w:rPr>
              <w:t>ication CNT</w:t>
            </w:r>
          </w:p>
        </w:tc>
        <w:tc>
          <w:tcPr>
            <w:tcW w:w="1319" w:type="dxa"/>
            <w:tcBorders>
              <w:top w:val="single" w:sz="4" w:space="0" w:color="auto"/>
              <w:left w:val="nil"/>
              <w:bottom w:val="single" w:sz="4" w:space="0" w:color="auto"/>
              <w:right w:val="single" w:sz="4" w:space="0" w:color="auto"/>
            </w:tcBorders>
            <w:shd w:val="clear" w:color="000000" w:fill="FFFFFF"/>
            <w:noWrap/>
            <w:vAlign w:val="center"/>
            <w:hideMark/>
          </w:tcPr>
          <w:p w14:paraId="30F77133" w14:textId="77777777" w:rsidR="00ED343F" w:rsidRPr="00FE2204" w:rsidRDefault="00ED343F" w:rsidP="0067660D">
            <w:pPr>
              <w:jc w:val="center"/>
              <w:rPr>
                <w:rFonts w:ascii="Calibri" w:eastAsia="Times New Roman" w:hAnsi="Calibri" w:cs="Calibri"/>
                <w:b/>
                <w:bCs/>
                <w:color w:val="000000"/>
                <w:sz w:val="18"/>
                <w:szCs w:val="18"/>
                <w:lang w:val="fr-GN" w:eastAsia="fr-GN"/>
              </w:rPr>
            </w:pPr>
            <w:r w:rsidRPr="00FE2204">
              <w:rPr>
                <w:rFonts w:ascii="Calibri" w:eastAsia="Times New Roman" w:hAnsi="Calibri" w:cs="Calibri"/>
                <w:b/>
                <w:bCs/>
                <w:color w:val="000000"/>
                <w:sz w:val="18"/>
                <w:szCs w:val="18"/>
                <w:lang w:val="fr-GN" w:eastAsia="fr-GN"/>
              </w:rPr>
              <w:t>PLFR rév</w:t>
            </w:r>
          </w:p>
        </w:tc>
      </w:tr>
      <w:tr w:rsidR="00ED343F" w:rsidRPr="00FE2204" w14:paraId="1136C6FD" w14:textId="77777777" w:rsidTr="0067660D">
        <w:trPr>
          <w:trHeight w:val="251"/>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6785F9E7"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Impôt sur les plus- values immobilières Non Professionnelles</w:t>
            </w:r>
          </w:p>
        </w:tc>
        <w:tc>
          <w:tcPr>
            <w:tcW w:w="1349" w:type="dxa"/>
            <w:tcBorders>
              <w:top w:val="nil"/>
              <w:left w:val="nil"/>
              <w:bottom w:val="single" w:sz="4" w:space="0" w:color="auto"/>
              <w:right w:val="single" w:sz="4" w:space="0" w:color="auto"/>
            </w:tcBorders>
            <w:shd w:val="clear" w:color="000000" w:fill="FFFFFF"/>
            <w:noWrap/>
            <w:vAlign w:val="bottom"/>
            <w:hideMark/>
          </w:tcPr>
          <w:p w14:paraId="19D0FCDF" w14:textId="77777777" w:rsidR="00ED343F" w:rsidRPr="00FE2204" w:rsidRDefault="00ED343F" w:rsidP="0067660D">
            <w:pPr>
              <w:ind w:firstLineChars="100" w:firstLine="180"/>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        204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000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c>
          <w:tcPr>
            <w:tcW w:w="1866" w:type="dxa"/>
            <w:tcBorders>
              <w:top w:val="nil"/>
              <w:left w:val="nil"/>
              <w:bottom w:val="single" w:sz="4" w:space="0" w:color="auto"/>
              <w:right w:val="single" w:sz="4" w:space="0" w:color="auto"/>
            </w:tcBorders>
            <w:shd w:val="clear" w:color="000000" w:fill="FFFFFF"/>
            <w:noWrap/>
            <w:vAlign w:val="bottom"/>
            <w:hideMark/>
          </w:tcPr>
          <w:p w14:paraId="0181A459" w14:textId="77777777" w:rsidR="00ED343F" w:rsidRPr="0037731D" w:rsidRDefault="00ED343F" w:rsidP="0067660D">
            <w:pPr>
              <w:ind w:left="360"/>
              <w:jc w:val="right"/>
              <w:rPr>
                <w:rFonts w:ascii="Maiandra GD" w:eastAsia="Times New Roman" w:hAnsi="Maiandra GD" w:cs="Calibri"/>
                <w:color w:val="000000"/>
                <w:sz w:val="18"/>
                <w:szCs w:val="18"/>
                <w:lang w:val="fr-GN" w:eastAsia="fr-GN"/>
              </w:rPr>
            </w:pPr>
            <w:r w:rsidRPr="0037731D">
              <w:rPr>
                <w:rFonts w:ascii="Maiandra GD" w:hAnsi="Maiandra GD" w:cs="Calibri"/>
                <w:color w:val="000000"/>
                <w:sz w:val="18"/>
                <w:szCs w:val="18"/>
              </w:rPr>
              <w:t>-    100</w:t>
            </w:r>
            <w:r w:rsidRPr="0037731D">
              <w:rPr>
                <w:rFonts w:ascii="Arial" w:hAnsi="Arial" w:cs="Arial"/>
                <w:color w:val="000000"/>
                <w:sz w:val="18"/>
                <w:szCs w:val="18"/>
              </w:rPr>
              <w:t> </w:t>
            </w:r>
            <w:r w:rsidRPr="0037731D">
              <w:rPr>
                <w:rFonts w:ascii="Maiandra GD" w:hAnsi="Maiandra GD" w:cs="Calibri"/>
                <w:color w:val="000000"/>
                <w:sz w:val="18"/>
                <w:szCs w:val="18"/>
              </w:rPr>
              <w:t>000</w:t>
            </w:r>
            <w:r w:rsidRPr="0037731D">
              <w:rPr>
                <w:rFonts w:ascii="Arial" w:hAnsi="Arial" w:cs="Arial"/>
                <w:color w:val="000000"/>
                <w:sz w:val="18"/>
                <w:szCs w:val="18"/>
              </w:rPr>
              <w:t> </w:t>
            </w:r>
            <w:r w:rsidRPr="0037731D">
              <w:rPr>
                <w:rFonts w:ascii="Maiandra GD" w:hAnsi="Maiandra GD" w:cs="Calibri"/>
                <w:color w:val="000000"/>
                <w:sz w:val="18"/>
                <w:szCs w:val="18"/>
              </w:rPr>
              <w:t xml:space="preserve">000 </w:t>
            </w:r>
          </w:p>
        </w:tc>
        <w:tc>
          <w:tcPr>
            <w:tcW w:w="1319" w:type="dxa"/>
            <w:tcBorders>
              <w:top w:val="nil"/>
              <w:left w:val="nil"/>
              <w:bottom w:val="single" w:sz="4" w:space="0" w:color="auto"/>
              <w:right w:val="single" w:sz="4" w:space="0" w:color="auto"/>
            </w:tcBorders>
            <w:shd w:val="clear" w:color="000000" w:fill="FFFFFF"/>
            <w:noWrap/>
            <w:vAlign w:val="bottom"/>
            <w:hideMark/>
          </w:tcPr>
          <w:p w14:paraId="658A99AF" w14:textId="77777777" w:rsidR="00ED343F" w:rsidRPr="00FE2204" w:rsidRDefault="00ED343F" w:rsidP="0067660D">
            <w:pPr>
              <w:ind w:firstLineChars="100" w:firstLine="180"/>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           104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000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r>
      <w:tr w:rsidR="00ED343F" w:rsidRPr="00FE2204" w14:paraId="0857E435" w14:textId="77777777" w:rsidTr="0067660D">
        <w:trPr>
          <w:trHeight w:val="289"/>
          <w:jc w:val="center"/>
        </w:trPr>
        <w:tc>
          <w:tcPr>
            <w:tcW w:w="3838" w:type="dxa"/>
            <w:tcBorders>
              <w:top w:val="nil"/>
              <w:left w:val="single" w:sz="4" w:space="0" w:color="auto"/>
              <w:bottom w:val="single" w:sz="4" w:space="0" w:color="auto"/>
              <w:right w:val="single" w:sz="4" w:space="0" w:color="auto"/>
            </w:tcBorders>
            <w:shd w:val="clear" w:color="000000" w:fill="FFFFFF"/>
            <w:noWrap/>
            <w:vAlign w:val="bottom"/>
            <w:hideMark/>
          </w:tcPr>
          <w:p w14:paraId="7D7C92E0"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Contribution Foncière Unique (CFU / RS Loyers) - Non Mines</w:t>
            </w:r>
          </w:p>
        </w:tc>
        <w:tc>
          <w:tcPr>
            <w:tcW w:w="1349" w:type="dxa"/>
            <w:tcBorders>
              <w:top w:val="nil"/>
              <w:left w:val="nil"/>
              <w:bottom w:val="single" w:sz="4" w:space="0" w:color="auto"/>
              <w:right w:val="single" w:sz="4" w:space="0" w:color="auto"/>
            </w:tcBorders>
            <w:shd w:val="clear" w:color="000000" w:fill="FFFFFF"/>
            <w:noWrap/>
            <w:vAlign w:val="bottom"/>
            <w:hideMark/>
          </w:tcPr>
          <w:p w14:paraId="2F1B99B5"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         117</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808</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634 </w:t>
            </w:r>
          </w:p>
        </w:tc>
        <w:tc>
          <w:tcPr>
            <w:tcW w:w="1866" w:type="dxa"/>
            <w:tcBorders>
              <w:top w:val="nil"/>
              <w:left w:val="nil"/>
              <w:bottom w:val="single" w:sz="4" w:space="0" w:color="auto"/>
              <w:right w:val="single" w:sz="4" w:space="0" w:color="auto"/>
            </w:tcBorders>
            <w:shd w:val="clear" w:color="000000" w:fill="FFFFFF"/>
            <w:noWrap/>
            <w:vAlign w:val="bottom"/>
            <w:hideMark/>
          </w:tcPr>
          <w:p w14:paraId="50E471D2" w14:textId="77777777" w:rsidR="00ED343F" w:rsidRPr="00FE2204" w:rsidRDefault="00ED343F" w:rsidP="0067660D">
            <w:pPr>
              <w:ind w:firstLineChars="100" w:firstLine="180"/>
              <w:jc w:val="right"/>
              <w:rPr>
                <w:rFonts w:ascii="Maiandra GD" w:eastAsia="Times New Roman" w:hAnsi="Maiandra GD" w:cs="Calibri"/>
                <w:color w:val="000000"/>
                <w:sz w:val="18"/>
                <w:szCs w:val="18"/>
                <w:lang w:val="fr-GN" w:eastAsia="fr-GN"/>
              </w:rPr>
            </w:pPr>
            <w:r>
              <w:rPr>
                <w:rFonts w:ascii="Maiandra GD" w:hAnsi="Maiandra GD" w:cs="Calibri"/>
                <w:color w:val="000000"/>
                <w:sz w:val="18"/>
                <w:szCs w:val="18"/>
              </w:rPr>
              <w:t>-       13</w:t>
            </w:r>
            <w:r>
              <w:rPr>
                <w:rFonts w:ascii="Arial" w:hAnsi="Arial" w:cs="Arial"/>
                <w:color w:val="000000"/>
                <w:sz w:val="18"/>
                <w:szCs w:val="18"/>
              </w:rPr>
              <w:t> </w:t>
            </w:r>
            <w:r>
              <w:rPr>
                <w:rFonts w:ascii="Maiandra GD" w:hAnsi="Maiandra GD" w:cs="Calibri"/>
                <w:color w:val="000000"/>
                <w:sz w:val="18"/>
                <w:szCs w:val="18"/>
              </w:rPr>
              <w:t>352</w:t>
            </w:r>
            <w:r>
              <w:rPr>
                <w:rFonts w:ascii="Arial" w:hAnsi="Arial" w:cs="Arial"/>
                <w:color w:val="000000"/>
                <w:sz w:val="18"/>
                <w:szCs w:val="18"/>
              </w:rPr>
              <w:t> </w:t>
            </w:r>
            <w:r>
              <w:rPr>
                <w:rFonts w:ascii="Maiandra GD" w:hAnsi="Maiandra GD" w:cs="Calibri"/>
                <w:color w:val="000000"/>
                <w:sz w:val="18"/>
                <w:szCs w:val="18"/>
              </w:rPr>
              <w:t xml:space="preserve">601 </w:t>
            </w:r>
          </w:p>
        </w:tc>
        <w:tc>
          <w:tcPr>
            <w:tcW w:w="1319" w:type="dxa"/>
            <w:tcBorders>
              <w:top w:val="nil"/>
              <w:left w:val="nil"/>
              <w:bottom w:val="single" w:sz="4" w:space="0" w:color="auto"/>
              <w:right w:val="single" w:sz="4" w:space="0" w:color="auto"/>
            </w:tcBorders>
            <w:shd w:val="clear" w:color="000000" w:fill="FFFFFF"/>
            <w:noWrap/>
            <w:vAlign w:val="bottom"/>
            <w:hideMark/>
          </w:tcPr>
          <w:p w14:paraId="66EF608D"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           104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456</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033 </w:t>
            </w:r>
          </w:p>
        </w:tc>
      </w:tr>
      <w:tr w:rsidR="00ED343F" w:rsidRPr="00FE2204" w14:paraId="112D6568" w14:textId="77777777" w:rsidTr="0067660D">
        <w:trPr>
          <w:trHeight w:val="56"/>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2EDA76B5"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Droit de mutation de meubles</w:t>
            </w:r>
          </w:p>
        </w:tc>
        <w:tc>
          <w:tcPr>
            <w:tcW w:w="1349" w:type="dxa"/>
            <w:tcBorders>
              <w:top w:val="nil"/>
              <w:left w:val="nil"/>
              <w:bottom w:val="single" w:sz="4" w:space="0" w:color="auto"/>
              <w:right w:val="single" w:sz="4" w:space="0" w:color="auto"/>
            </w:tcBorders>
            <w:shd w:val="clear" w:color="000000" w:fill="FFFFFF"/>
            <w:noWrap/>
            <w:vAlign w:val="bottom"/>
            <w:hideMark/>
          </w:tcPr>
          <w:p w14:paraId="0E08D31A"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60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964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588 </w:t>
            </w:r>
          </w:p>
        </w:tc>
        <w:tc>
          <w:tcPr>
            <w:tcW w:w="1866" w:type="dxa"/>
            <w:tcBorders>
              <w:top w:val="nil"/>
              <w:left w:val="nil"/>
              <w:bottom w:val="single" w:sz="4" w:space="0" w:color="auto"/>
              <w:right w:val="single" w:sz="4" w:space="0" w:color="auto"/>
            </w:tcBorders>
            <w:shd w:val="clear" w:color="000000" w:fill="FFFFFF"/>
            <w:noWrap/>
            <w:vAlign w:val="bottom"/>
            <w:hideMark/>
          </w:tcPr>
          <w:p w14:paraId="03973BA7" w14:textId="77777777" w:rsidR="00ED343F" w:rsidRPr="00FE2204" w:rsidRDefault="00ED343F" w:rsidP="0067660D">
            <w:pPr>
              <w:ind w:firstLineChars="100" w:firstLine="180"/>
              <w:jc w:val="right"/>
              <w:rPr>
                <w:rFonts w:ascii="Maiandra GD" w:eastAsia="Times New Roman" w:hAnsi="Maiandra GD" w:cs="Calibri"/>
                <w:color w:val="000000"/>
                <w:sz w:val="18"/>
                <w:szCs w:val="18"/>
                <w:lang w:val="fr-GN" w:eastAsia="fr-GN"/>
              </w:rPr>
            </w:pPr>
            <w:r>
              <w:rPr>
                <w:rFonts w:ascii="Maiandra GD" w:hAnsi="Maiandra GD" w:cs="Calibri"/>
                <w:color w:val="000000"/>
                <w:sz w:val="18"/>
                <w:szCs w:val="18"/>
              </w:rPr>
              <w:t>-     30</w:t>
            </w:r>
            <w:r>
              <w:rPr>
                <w:rFonts w:ascii="Arial" w:hAnsi="Arial" w:cs="Arial"/>
                <w:color w:val="000000"/>
                <w:sz w:val="18"/>
                <w:szCs w:val="18"/>
              </w:rPr>
              <w:t> </w:t>
            </w:r>
            <w:r>
              <w:rPr>
                <w:rFonts w:ascii="Maiandra GD" w:hAnsi="Maiandra GD" w:cs="Calibri"/>
                <w:color w:val="000000"/>
                <w:sz w:val="18"/>
                <w:szCs w:val="18"/>
              </w:rPr>
              <w:t>000</w:t>
            </w:r>
            <w:r>
              <w:rPr>
                <w:rFonts w:ascii="Arial" w:hAnsi="Arial" w:cs="Arial"/>
                <w:color w:val="000000"/>
                <w:sz w:val="18"/>
                <w:szCs w:val="18"/>
              </w:rPr>
              <w:t> </w:t>
            </w:r>
            <w:r>
              <w:rPr>
                <w:rFonts w:ascii="Maiandra GD" w:hAnsi="Maiandra GD" w:cs="Calibri"/>
                <w:color w:val="000000"/>
                <w:sz w:val="18"/>
                <w:szCs w:val="18"/>
              </w:rPr>
              <w:t xml:space="preserve">000 </w:t>
            </w:r>
          </w:p>
        </w:tc>
        <w:tc>
          <w:tcPr>
            <w:tcW w:w="1319" w:type="dxa"/>
            <w:tcBorders>
              <w:top w:val="nil"/>
              <w:left w:val="nil"/>
              <w:bottom w:val="single" w:sz="4" w:space="0" w:color="auto"/>
              <w:right w:val="single" w:sz="4" w:space="0" w:color="auto"/>
            </w:tcBorders>
            <w:shd w:val="clear" w:color="000000" w:fill="FFFFFF"/>
            <w:noWrap/>
            <w:vAlign w:val="bottom"/>
            <w:hideMark/>
          </w:tcPr>
          <w:p w14:paraId="5BD839C7"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964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588 </w:t>
            </w:r>
          </w:p>
        </w:tc>
      </w:tr>
      <w:tr w:rsidR="00ED343F" w:rsidRPr="00FE2204" w14:paraId="5D94D625" w14:textId="77777777" w:rsidTr="0067660D">
        <w:trPr>
          <w:trHeight w:val="56"/>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1597FFA8"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TVA à l'importation - Pétrole</w:t>
            </w:r>
          </w:p>
        </w:tc>
        <w:tc>
          <w:tcPr>
            <w:tcW w:w="1349" w:type="dxa"/>
            <w:tcBorders>
              <w:top w:val="nil"/>
              <w:left w:val="nil"/>
              <w:bottom w:val="single" w:sz="4" w:space="0" w:color="auto"/>
              <w:right w:val="single" w:sz="4" w:space="0" w:color="auto"/>
            </w:tcBorders>
            <w:shd w:val="clear" w:color="000000" w:fill="FFFFFF"/>
            <w:noWrap/>
            <w:vAlign w:val="bottom"/>
            <w:hideMark/>
          </w:tcPr>
          <w:p w14:paraId="03377E57"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523</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914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171 </w:t>
            </w:r>
          </w:p>
        </w:tc>
        <w:tc>
          <w:tcPr>
            <w:tcW w:w="1866" w:type="dxa"/>
            <w:tcBorders>
              <w:top w:val="nil"/>
              <w:left w:val="nil"/>
              <w:bottom w:val="single" w:sz="4" w:space="0" w:color="auto"/>
              <w:right w:val="single" w:sz="4" w:space="0" w:color="auto"/>
            </w:tcBorders>
            <w:shd w:val="clear" w:color="000000" w:fill="FFFFFF"/>
            <w:noWrap/>
            <w:vAlign w:val="bottom"/>
            <w:hideMark/>
          </w:tcPr>
          <w:p w14:paraId="02F68CD3"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nil"/>
              <w:left w:val="nil"/>
              <w:bottom w:val="single" w:sz="4" w:space="0" w:color="auto"/>
              <w:right w:val="single" w:sz="4" w:space="0" w:color="auto"/>
            </w:tcBorders>
            <w:shd w:val="clear" w:color="000000" w:fill="FFFFFF"/>
            <w:noWrap/>
            <w:vAlign w:val="bottom"/>
            <w:hideMark/>
          </w:tcPr>
          <w:p w14:paraId="47853D7E"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523</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914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171 </w:t>
            </w:r>
          </w:p>
        </w:tc>
      </w:tr>
      <w:tr w:rsidR="00ED343F" w:rsidRPr="00FE2204" w14:paraId="1CEFE8D9" w14:textId="77777777" w:rsidTr="0067660D">
        <w:trPr>
          <w:trHeight w:val="251"/>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31E837A9"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Taxes sur les contrats d'assurances (Non-Mines)</w:t>
            </w:r>
          </w:p>
        </w:tc>
        <w:tc>
          <w:tcPr>
            <w:tcW w:w="1349" w:type="dxa"/>
            <w:tcBorders>
              <w:top w:val="nil"/>
              <w:left w:val="nil"/>
              <w:bottom w:val="single" w:sz="4" w:space="0" w:color="auto"/>
              <w:right w:val="single" w:sz="4" w:space="0" w:color="auto"/>
            </w:tcBorders>
            <w:shd w:val="clear" w:color="000000" w:fill="FFFFFF"/>
            <w:noWrap/>
            <w:vAlign w:val="bottom"/>
            <w:hideMark/>
          </w:tcPr>
          <w:p w14:paraId="34AC2FA7"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  79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692</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302 </w:t>
            </w:r>
          </w:p>
        </w:tc>
        <w:tc>
          <w:tcPr>
            <w:tcW w:w="1866" w:type="dxa"/>
            <w:tcBorders>
              <w:top w:val="nil"/>
              <w:left w:val="nil"/>
              <w:bottom w:val="single" w:sz="4" w:space="0" w:color="auto"/>
              <w:right w:val="single" w:sz="4" w:space="0" w:color="auto"/>
            </w:tcBorders>
            <w:shd w:val="clear" w:color="000000" w:fill="FFFFFF"/>
            <w:noWrap/>
            <w:vAlign w:val="bottom"/>
            <w:hideMark/>
          </w:tcPr>
          <w:p w14:paraId="4CACEAAA"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nil"/>
              <w:left w:val="nil"/>
              <w:bottom w:val="single" w:sz="4" w:space="0" w:color="auto"/>
              <w:right w:val="single" w:sz="4" w:space="0" w:color="auto"/>
            </w:tcBorders>
            <w:shd w:val="clear" w:color="000000" w:fill="FFFFFF"/>
            <w:noWrap/>
            <w:vAlign w:val="bottom"/>
            <w:hideMark/>
          </w:tcPr>
          <w:p w14:paraId="20B36329"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79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692</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302 </w:t>
            </w:r>
          </w:p>
        </w:tc>
      </w:tr>
      <w:tr w:rsidR="00ED343F" w:rsidRPr="00FE2204" w14:paraId="7D0B9024" w14:textId="77777777" w:rsidTr="0067660D">
        <w:trPr>
          <w:trHeight w:val="59"/>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3AC49537"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Taxes sur les activités financières</w:t>
            </w:r>
          </w:p>
        </w:tc>
        <w:tc>
          <w:tcPr>
            <w:tcW w:w="1349" w:type="dxa"/>
            <w:tcBorders>
              <w:top w:val="nil"/>
              <w:left w:val="nil"/>
              <w:bottom w:val="single" w:sz="4" w:space="0" w:color="auto"/>
              <w:right w:val="single" w:sz="4" w:space="0" w:color="auto"/>
            </w:tcBorders>
            <w:shd w:val="clear" w:color="000000" w:fill="FFFFFF"/>
            <w:noWrap/>
            <w:vAlign w:val="bottom"/>
            <w:hideMark/>
          </w:tcPr>
          <w:p w14:paraId="229D244B"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482</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856</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268 </w:t>
            </w:r>
          </w:p>
        </w:tc>
        <w:tc>
          <w:tcPr>
            <w:tcW w:w="1866" w:type="dxa"/>
            <w:tcBorders>
              <w:top w:val="nil"/>
              <w:left w:val="nil"/>
              <w:bottom w:val="single" w:sz="4" w:space="0" w:color="auto"/>
              <w:right w:val="single" w:sz="4" w:space="0" w:color="auto"/>
            </w:tcBorders>
            <w:shd w:val="clear" w:color="000000" w:fill="FFFFFF"/>
            <w:noWrap/>
            <w:vAlign w:val="bottom"/>
            <w:hideMark/>
          </w:tcPr>
          <w:p w14:paraId="01860566" w14:textId="77777777" w:rsidR="00ED343F" w:rsidRPr="00FE2204" w:rsidRDefault="00ED343F" w:rsidP="0067660D">
            <w:pPr>
              <w:ind w:firstLineChars="100" w:firstLine="180"/>
              <w:jc w:val="right"/>
              <w:rPr>
                <w:rFonts w:ascii="Maiandra GD" w:eastAsia="Times New Roman" w:hAnsi="Maiandra GD" w:cs="Calibri"/>
                <w:color w:val="000000"/>
                <w:sz w:val="18"/>
                <w:szCs w:val="18"/>
                <w:lang w:val="fr-GN" w:eastAsia="fr-GN"/>
              </w:rPr>
            </w:pPr>
            <w:r>
              <w:rPr>
                <w:rFonts w:ascii="Maiandra GD" w:hAnsi="Maiandra GD" w:cs="Calibri"/>
                <w:color w:val="000000"/>
                <w:sz w:val="18"/>
                <w:szCs w:val="18"/>
              </w:rPr>
              <w:t>-      16</w:t>
            </w:r>
            <w:r>
              <w:rPr>
                <w:rFonts w:ascii="Arial" w:hAnsi="Arial" w:cs="Arial"/>
                <w:color w:val="000000"/>
                <w:sz w:val="18"/>
                <w:szCs w:val="18"/>
              </w:rPr>
              <w:t> </w:t>
            </w:r>
            <w:r>
              <w:rPr>
                <w:rFonts w:ascii="Maiandra GD" w:hAnsi="Maiandra GD" w:cs="Calibri"/>
                <w:color w:val="000000"/>
                <w:sz w:val="18"/>
                <w:szCs w:val="18"/>
              </w:rPr>
              <w:t>391</w:t>
            </w:r>
            <w:r>
              <w:rPr>
                <w:rFonts w:ascii="Arial" w:hAnsi="Arial" w:cs="Arial"/>
                <w:color w:val="000000"/>
                <w:sz w:val="18"/>
                <w:szCs w:val="18"/>
              </w:rPr>
              <w:t> </w:t>
            </w:r>
            <w:r>
              <w:rPr>
                <w:rFonts w:ascii="Maiandra GD" w:hAnsi="Maiandra GD" w:cs="Calibri"/>
                <w:color w:val="000000"/>
                <w:sz w:val="18"/>
                <w:szCs w:val="18"/>
              </w:rPr>
              <w:t xml:space="preserve">851 </w:t>
            </w:r>
          </w:p>
        </w:tc>
        <w:tc>
          <w:tcPr>
            <w:tcW w:w="1319" w:type="dxa"/>
            <w:tcBorders>
              <w:top w:val="nil"/>
              <w:left w:val="nil"/>
              <w:bottom w:val="single" w:sz="4" w:space="0" w:color="auto"/>
              <w:right w:val="single" w:sz="4" w:space="0" w:color="auto"/>
            </w:tcBorders>
            <w:shd w:val="clear" w:color="000000" w:fill="FFFFFF"/>
            <w:noWrap/>
            <w:vAlign w:val="bottom"/>
            <w:hideMark/>
          </w:tcPr>
          <w:p w14:paraId="0D89DDB8"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466</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461</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810 </w:t>
            </w:r>
          </w:p>
        </w:tc>
      </w:tr>
      <w:tr w:rsidR="00ED343F" w:rsidRPr="00FE2204" w14:paraId="34D45756" w14:textId="77777777" w:rsidTr="0067660D">
        <w:trPr>
          <w:trHeight w:val="56"/>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3FA5B88A"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lastRenderedPageBreak/>
              <w:t>Taxes sur les véhicules à moteur (Non Mines)</w:t>
            </w:r>
          </w:p>
        </w:tc>
        <w:tc>
          <w:tcPr>
            <w:tcW w:w="1349" w:type="dxa"/>
            <w:tcBorders>
              <w:top w:val="nil"/>
              <w:left w:val="nil"/>
              <w:bottom w:val="single" w:sz="4" w:space="0" w:color="auto"/>
              <w:right w:val="single" w:sz="4" w:space="0" w:color="auto"/>
            </w:tcBorders>
            <w:shd w:val="clear" w:color="000000" w:fill="FFFFFF"/>
            <w:noWrap/>
            <w:vAlign w:val="bottom"/>
            <w:hideMark/>
          </w:tcPr>
          <w:p w14:paraId="53A56750"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259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727</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058 </w:t>
            </w:r>
          </w:p>
        </w:tc>
        <w:tc>
          <w:tcPr>
            <w:tcW w:w="1866" w:type="dxa"/>
            <w:tcBorders>
              <w:top w:val="nil"/>
              <w:left w:val="nil"/>
              <w:bottom w:val="single" w:sz="4" w:space="0" w:color="auto"/>
              <w:right w:val="single" w:sz="4" w:space="0" w:color="auto"/>
            </w:tcBorders>
            <w:shd w:val="clear" w:color="000000" w:fill="FFFFFF"/>
            <w:noWrap/>
            <w:vAlign w:val="bottom"/>
            <w:hideMark/>
          </w:tcPr>
          <w:p w14:paraId="0B795875"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nil"/>
              <w:left w:val="nil"/>
              <w:bottom w:val="single" w:sz="4" w:space="0" w:color="auto"/>
              <w:right w:val="single" w:sz="4" w:space="0" w:color="auto"/>
            </w:tcBorders>
            <w:shd w:val="clear" w:color="000000" w:fill="FFFFFF"/>
            <w:noWrap/>
            <w:vAlign w:val="bottom"/>
            <w:hideMark/>
          </w:tcPr>
          <w:p w14:paraId="494345AA"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259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727</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058 </w:t>
            </w:r>
          </w:p>
        </w:tc>
      </w:tr>
      <w:tr w:rsidR="00ED343F" w:rsidRPr="00FE2204" w14:paraId="6A2A1014" w14:textId="77777777" w:rsidTr="0067660D">
        <w:trPr>
          <w:trHeight w:val="56"/>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51274A25"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Redevances exploitation minières</w:t>
            </w:r>
          </w:p>
        </w:tc>
        <w:tc>
          <w:tcPr>
            <w:tcW w:w="1349" w:type="dxa"/>
            <w:tcBorders>
              <w:top w:val="nil"/>
              <w:left w:val="nil"/>
              <w:bottom w:val="single" w:sz="4" w:space="0" w:color="auto"/>
              <w:right w:val="single" w:sz="4" w:space="0" w:color="auto"/>
            </w:tcBorders>
            <w:shd w:val="clear" w:color="000000" w:fill="FFFFFF"/>
            <w:noWrap/>
            <w:vAlign w:val="bottom"/>
            <w:hideMark/>
          </w:tcPr>
          <w:p w14:paraId="6B54475A"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83</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050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c>
          <w:tcPr>
            <w:tcW w:w="1866" w:type="dxa"/>
            <w:tcBorders>
              <w:top w:val="nil"/>
              <w:left w:val="nil"/>
              <w:bottom w:val="single" w:sz="4" w:space="0" w:color="auto"/>
              <w:right w:val="single" w:sz="4" w:space="0" w:color="auto"/>
            </w:tcBorders>
            <w:shd w:val="clear" w:color="000000" w:fill="FFFFFF"/>
            <w:noWrap/>
            <w:vAlign w:val="bottom"/>
            <w:hideMark/>
          </w:tcPr>
          <w:p w14:paraId="1B4246B4"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nil"/>
              <w:left w:val="nil"/>
              <w:bottom w:val="single" w:sz="4" w:space="0" w:color="auto"/>
              <w:right w:val="single" w:sz="4" w:space="0" w:color="auto"/>
            </w:tcBorders>
            <w:shd w:val="clear" w:color="000000" w:fill="FFFFFF"/>
            <w:noWrap/>
            <w:vAlign w:val="bottom"/>
            <w:hideMark/>
          </w:tcPr>
          <w:p w14:paraId="589F165F"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83</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050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r>
      <w:tr w:rsidR="00ED343F" w:rsidRPr="00FE2204" w14:paraId="1DA9FEA9" w14:textId="77777777" w:rsidTr="0067660D">
        <w:trPr>
          <w:trHeight w:val="56"/>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6AB7B9BD"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Redevances Téléphonie Mobile GSM</w:t>
            </w:r>
          </w:p>
        </w:tc>
        <w:tc>
          <w:tcPr>
            <w:tcW w:w="1349" w:type="dxa"/>
            <w:tcBorders>
              <w:top w:val="nil"/>
              <w:left w:val="nil"/>
              <w:bottom w:val="single" w:sz="4" w:space="0" w:color="auto"/>
              <w:right w:val="single" w:sz="4" w:space="0" w:color="auto"/>
            </w:tcBorders>
            <w:shd w:val="clear" w:color="000000" w:fill="FFFFFF"/>
            <w:noWrap/>
            <w:vAlign w:val="bottom"/>
            <w:hideMark/>
          </w:tcPr>
          <w:p w14:paraId="255D65C6"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345</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821</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508 </w:t>
            </w:r>
          </w:p>
        </w:tc>
        <w:tc>
          <w:tcPr>
            <w:tcW w:w="1866" w:type="dxa"/>
            <w:tcBorders>
              <w:top w:val="nil"/>
              <w:left w:val="nil"/>
              <w:bottom w:val="single" w:sz="4" w:space="0" w:color="auto"/>
              <w:right w:val="single" w:sz="4" w:space="0" w:color="auto"/>
            </w:tcBorders>
            <w:shd w:val="clear" w:color="000000" w:fill="FFFFFF"/>
            <w:noWrap/>
            <w:vAlign w:val="bottom"/>
            <w:hideMark/>
          </w:tcPr>
          <w:p w14:paraId="0B1615CE"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nil"/>
              <w:left w:val="nil"/>
              <w:bottom w:val="single" w:sz="4" w:space="0" w:color="auto"/>
              <w:right w:val="single" w:sz="4" w:space="0" w:color="auto"/>
            </w:tcBorders>
            <w:shd w:val="clear" w:color="000000" w:fill="FFFFFF"/>
            <w:noWrap/>
            <w:vAlign w:val="bottom"/>
            <w:hideMark/>
          </w:tcPr>
          <w:p w14:paraId="694F2E24"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345</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821</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508 </w:t>
            </w:r>
          </w:p>
        </w:tc>
      </w:tr>
      <w:tr w:rsidR="00ED343F" w:rsidRPr="00FE2204" w14:paraId="0A3E0025" w14:textId="77777777" w:rsidTr="0067660D">
        <w:trPr>
          <w:trHeight w:val="251"/>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B5C3C"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Droit fiscal à l'Importation - Pétrole</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2E1E2B"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790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576</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855 </w:t>
            </w:r>
          </w:p>
        </w:tc>
        <w:tc>
          <w:tcPr>
            <w:tcW w:w="1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8568D"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D2DAC"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790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576</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855 </w:t>
            </w:r>
          </w:p>
        </w:tc>
      </w:tr>
      <w:tr w:rsidR="00ED343F" w:rsidRPr="00FE2204" w14:paraId="219B6334" w14:textId="77777777" w:rsidTr="0067660D">
        <w:trPr>
          <w:trHeight w:val="56"/>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84B0F"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Redevances de liquidation - Pétrole</w:t>
            </w:r>
          </w:p>
        </w:tc>
        <w:tc>
          <w:tcPr>
            <w:tcW w:w="1349" w:type="dxa"/>
            <w:tcBorders>
              <w:top w:val="single" w:sz="4" w:space="0" w:color="auto"/>
              <w:left w:val="nil"/>
              <w:bottom w:val="single" w:sz="4" w:space="0" w:color="auto"/>
              <w:right w:val="single" w:sz="4" w:space="0" w:color="auto"/>
            </w:tcBorders>
            <w:shd w:val="clear" w:color="000000" w:fill="FFFFFF"/>
            <w:noWrap/>
            <w:vAlign w:val="bottom"/>
            <w:hideMark/>
          </w:tcPr>
          <w:p w14:paraId="78843A17"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320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553</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843 </w:t>
            </w:r>
          </w:p>
        </w:tc>
        <w:tc>
          <w:tcPr>
            <w:tcW w:w="1866" w:type="dxa"/>
            <w:tcBorders>
              <w:top w:val="single" w:sz="4" w:space="0" w:color="auto"/>
              <w:left w:val="nil"/>
              <w:bottom w:val="single" w:sz="4" w:space="0" w:color="auto"/>
              <w:right w:val="single" w:sz="4" w:space="0" w:color="auto"/>
            </w:tcBorders>
            <w:shd w:val="clear" w:color="000000" w:fill="FFFFFF"/>
            <w:noWrap/>
            <w:vAlign w:val="bottom"/>
            <w:hideMark/>
          </w:tcPr>
          <w:p w14:paraId="03B574AD"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nil"/>
              <w:bottom w:val="single" w:sz="4" w:space="0" w:color="auto"/>
              <w:right w:val="single" w:sz="4" w:space="0" w:color="auto"/>
            </w:tcBorders>
            <w:shd w:val="clear" w:color="000000" w:fill="FFFFFF"/>
            <w:noWrap/>
            <w:vAlign w:val="bottom"/>
            <w:hideMark/>
          </w:tcPr>
          <w:p w14:paraId="6349CF1C"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320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553</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843 </w:t>
            </w:r>
          </w:p>
        </w:tc>
      </w:tr>
      <w:tr w:rsidR="00ED343F" w:rsidRPr="00FE2204" w14:paraId="2C589A77" w14:textId="77777777" w:rsidTr="0067660D">
        <w:trPr>
          <w:trHeight w:val="251"/>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6139894C"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Taxe Enregistrement Douane</w:t>
            </w:r>
          </w:p>
        </w:tc>
        <w:tc>
          <w:tcPr>
            <w:tcW w:w="1349" w:type="dxa"/>
            <w:tcBorders>
              <w:top w:val="nil"/>
              <w:left w:val="nil"/>
              <w:bottom w:val="single" w:sz="4" w:space="0" w:color="auto"/>
              <w:right w:val="single" w:sz="4" w:space="0" w:color="auto"/>
            </w:tcBorders>
            <w:shd w:val="clear" w:color="000000" w:fill="FFFFFF"/>
            <w:noWrap/>
            <w:vAlign w:val="bottom"/>
            <w:hideMark/>
          </w:tcPr>
          <w:p w14:paraId="7755066B"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126</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988</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534 </w:t>
            </w:r>
          </w:p>
        </w:tc>
        <w:tc>
          <w:tcPr>
            <w:tcW w:w="1866" w:type="dxa"/>
            <w:tcBorders>
              <w:top w:val="nil"/>
              <w:left w:val="nil"/>
              <w:bottom w:val="single" w:sz="4" w:space="0" w:color="auto"/>
              <w:right w:val="single" w:sz="4" w:space="0" w:color="auto"/>
            </w:tcBorders>
            <w:shd w:val="clear" w:color="000000" w:fill="FFFFFF"/>
            <w:noWrap/>
            <w:vAlign w:val="bottom"/>
            <w:hideMark/>
          </w:tcPr>
          <w:p w14:paraId="13E42099"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nil"/>
              <w:left w:val="nil"/>
              <w:bottom w:val="single" w:sz="4" w:space="0" w:color="auto"/>
              <w:right w:val="single" w:sz="4" w:space="0" w:color="auto"/>
            </w:tcBorders>
            <w:shd w:val="clear" w:color="000000" w:fill="FFFFFF"/>
            <w:noWrap/>
            <w:vAlign w:val="bottom"/>
            <w:hideMark/>
          </w:tcPr>
          <w:p w14:paraId="31C34C73"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126</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988</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534 </w:t>
            </w:r>
          </w:p>
        </w:tc>
      </w:tr>
      <w:tr w:rsidR="00ED343F" w:rsidRPr="00FE2204" w14:paraId="01DDAA31" w14:textId="77777777" w:rsidTr="0067660D">
        <w:trPr>
          <w:trHeight w:val="251"/>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A9408"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Droits d'enregistrement sur les marchés </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7DD7B7"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12</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109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152 </w:t>
            </w:r>
          </w:p>
        </w:tc>
        <w:tc>
          <w:tcPr>
            <w:tcW w:w="1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95508"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CFEDAB"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12</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109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152 </w:t>
            </w:r>
          </w:p>
        </w:tc>
      </w:tr>
      <w:tr w:rsidR="00ED343F" w:rsidRPr="00FE2204" w14:paraId="12E3AC2E" w14:textId="77777777" w:rsidTr="0067660D">
        <w:trPr>
          <w:trHeight w:val="251"/>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6D0F3"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Redevances domaniales (Baux et concessions)</w:t>
            </w:r>
          </w:p>
        </w:tc>
        <w:tc>
          <w:tcPr>
            <w:tcW w:w="1349" w:type="dxa"/>
            <w:tcBorders>
              <w:top w:val="single" w:sz="4" w:space="0" w:color="auto"/>
              <w:left w:val="nil"/>
              <w:bottom w:val="single" w:sz="4" w:space="0" w:color="auto"/>
              <w:right w:val="single" w:sz="4" w:space="0" w:color="auto"/>
            </w:tcBorders>
            <w:shd w:val="clear" w:color="000000" w:fill="FFFFFF"/>
            <w:noWrap/>
            <w:vAlign w:val="bottom"/>
            <w:hideMark/>
          </w:tcPr>
          <w:p w14:paraId="5F1AC821"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29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504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261 </w:t>
            </w:r>
          </w:p>
        </w:tc>
        <w:tc>
          <w:tcPr>
            <w:tcW w:w="1866" w:type="dxa"/>
            <w:tcBorders>
              <w:top w:val="single" w:sz="4" w:space="0" w:color="auto"/>
              <w:left w:val="nil"/>
              <w:bottom w:val="single" w:sz="4" w:space="0" w:color="auto"/>
              <w:right w:val="single" w:sz="4" w:space="0" w:color="auto"/>
            </w:tcBorders>
            <w:shd w:val="clear" w:color="000000" w:fill="FFFFFF"/>
            <w:noWrap/>
            <w:vAlign w:val="bottom"/>
            <w:hideMark/>
          </w:tcPr>
          <w:p w14:paraId="217C8045"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nil"/>
              <w:bottom w:val="single" w:sz="4" w:space="0" w:color="auto"/>
              <w:right w:val="single" w:sz="4" w:space="0" w:color="auto"/>
            </w:tcBorders>
            <w:shd w:val="clear" w:color="000000" w:fill="FFFFFF"/>
            <w:noWrap/>
            <w:vAlign w:val="bottom"/>
            <w:hideMark/>
          </w:tcPr>
          <w:p w14:paraId="40518838"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29</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504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261 </w:t>
            </w:r>
          </w:p>
        </w:tc>
      </w:tr>
      <w:tr w:rsidR="00ED343F" w:rsidRPr="00FE2204" w14:paraId="0B0E3B09" w14:textId="77777777" w:rsidTr="0067660D">
        <w:trPr>
          <w:trHeight w:val="251"/>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12066"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Droits d'analyse et de contrôle du laboratoire national</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4D208" w14:textId="77777777" w:rsidR="00ED343F" w:rsidRPr="00FE2204" w:rsidRDefault="00ED343F" w:rsidP="0067660D">
            <w:pPr>
              <w:ind w:firstLineChars="100" w:firstLine="180"/>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          40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000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c>
          <w:tcPr>
            <w:tcW w:w="1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A42BD"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F3196" w14:textId="77777777" w:rsidR="00ED343F" w:rsidRPr="00FE2204" w:rsidRDefault="00ED343F" w:rsidP="0067660D">
            <w:pPr>
              <w:ind w:firstLineChars="100" w:firstLine="180"/>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            40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000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r>
      <w:tr w:rsidR="00ED343F" w:rsidRPr="00FE2204" w14:paraId="44F69058" w14:textId="77777777" w:rsidTr="0067660D">
        <w:trPr>
          <w:trHeight w:val="251"/>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B7F58"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Amendes Polices routières</w:t>
            </w:r>
          </w:p>
        </w:tc>
        <w:tc>
          <w:tcPr>
            <w:tcW w:w="1349" w:type="dxa"/>
            <w:tcBorders>
              <w:top w:val="single" w:sz="4" w:space="0" w:color="auto"/>
              <w:left w:val="nil"/>
              <w:bottom w:val="single" w:sz="4" w:space="0" w:color="auto"/>
              <w:right w:val="single" w:sz="4" w:space="0" w:color="auto"/>
            </w:tcBorders>
            <w:shd w:val="clear" w:color="000000" w:fill="FFFFFF"/>
            <w:noWrap/>
            <w:vAlign w:val="bottom"/>
            <w:hideMark/>
          </w:tcPr>
          <w:p w14:paraId="3A5119DA"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575</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c>
          <w:tcPr>
            <w:tcW w:w="1866" w:type="dxa"/>
            <w:tcBorders>
              <w:top w:val="single" w:sz="4" w:space="0" w:color="auto"/>
              <w:left w:val="nil"/>
              <w:bottom w:val="single" w:sz="4" w:space="0" w:color="auto"/>
              <w:right w:val="single" w:sz="4" w:space="0" w:color="auto"/>
            </w:tcBorders>
            <w:shd w:val="clear" w:color="000000" w:fill="FFFFFF"/>
            <w:noWrap/>
            <w:vAlign w:val="bottom"/>
            <w:hideMark/>
          </w:tcPr>
          <w:p w14:paraId="54599397"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nil"/>
              <w:bottom w:val="single" w:sz="4" w:space="0" w:color="auto"/>
              <w:right w:val="single" w:sz="4" w:space="0" w:color="auto"/>
            </w:tcBorders>
            <w:shd w:val="clear" w:color="000000" w:fill="FFFFFF"/>
            <w:noWrap/>
            <w:vAlign w:val="bottom"/>
            <w:hideMark/>
          </w:tcPr>
          <w:p w14:paraId="0B7FE811"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575</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r>
      <w:tr w:rsidR="00ED343F" w:rsidRPr="00FE2204" w14:paraId="2A0E7FC2" w14:textId="77777777" w:rsidTr="0067660D">
        <w:trPr>
          <w:trHeight w:val="251"/>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C5457"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Amendes Gendarmerie routière</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C554F"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300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c>
          <w:tcPr>
            <w:tcW w:w="1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1B161"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ED5D8"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300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r>
      <w:tr w:rsidR="00ED343F" w:rsidRPr="00FE2204" w14:paraId="57F0C80B" w14:textId="77777777" w:rsidTr="0067660D">
        <w:trPr>
          <w:trHeight w:val="251"/>
          <w:jc w:val="center"/>
        </w:trPr>
        <w:tc>
          <w:tcPr>
            <w:tcW w:w="3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8097A"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Transferts en capital non classés ailleurs</w:t>
            </w:r>
          </w:p>
        </w:tc>
        <w:tc>
          <w:tcPr>
            <w:tcW w:w="1349" w:type="dxa"/>
            <w:tcBorders>
              <w:top w:val="single" w:sz="4" w:space="0" w:color="auto"/>
              <w:left w:val="nil"/>
              <w:bottom w:val="single" w:sz="4" w:space="0" w:color="auto"/>
              <w:right w:val="single" w:sz="4" w:space="0" w:color="auto"/>
            </w:tcBorders>
            <w:shd w:val="clear" w:color="000000" w:fill="FFFFFF"/>
            <w:noWrap/>
            <w:vAlign w:val="bottom"/>
            <w:hideMark/>
          </w:tcPr>
          <w:p w14:paraId="2BA03230"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181</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817</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988 </w:t>
            </w:r>
          </w:p>
        </w:tc>
        <w:tc>
          <w:tcPr>
            <w:tcW w:w="1866" w:type="dxa"/>
            <w:tcBorders>
              <w:top w:val="single" w:sz="4" w:space="0" w:color="auto"/>
              <w:left w:val="nil"/>
              <w:bottom w:val="single" w:sz="4" w:space="0" w:color="auto"/>
              <w:right w:val="single" w:sz="4" w:space="0" w:color="auto"/>
            </w:tcBorders>
            <w:shd w:val="clear" w:color="000000" w:fill="FFFFFF"/>
            <w:noWrap/>
            <w:vAlign w:val="bottom"/>
            <w:hideMark/>
          </w:tcPr>
          <w:p w14:paraId="3BB21D00" w14:textId="77777777" w:rsidR="00ED343F" w:rsidRPr="00FE2204" w:rsidRDefault="00ED343F" w:rsidP="0067660D">
            <w:pPr>
              <w:ind w:firstLineChars="100" w:firstLine="180"/>
              <w:jc w:val="center"/>
              <w:rPr>
                <w:rFonts w:ascii="Maiandra GD" w:eastAsia="Times New Roman" w:hAnsi="Maiandra GD" w:cs="Calibri"/>
                <w:color w:val="000000"/>
                <w:sz w:val="18"/>
                <w:szCs w:val="18"/>
                <w:lang w:val="fr-GN" w:eastAsia="fr-GN"/>
              </w:rPr>
            </w:pPr>
            <w:r>
              <w:rPr>
                <w:rFonts w:ascii="Maiandra GD" w:hAnsi="Maiandra GD" w:cs="Calibri"/>
                <w:color w:val="000000"/>
                <w:sz w:val="18"/>
                <w:szCs w:val="18"/>
              </w:rPr>
              <w:t>-</w:t>
            </w:r>
          </w:p>
        </w:tc>
        <w:tc>
          <w:tcPr>
            <w:tcW w:w="1319" w:type="dxa"/>
            <w:tcBorders>
              <w:top w:val="single" w:sz="4" w:space="0" w:color="auto"/>
              <w:left w:val="nil"/>
              <w:bottom w:val="single" w:sz="4" w:space="0" w:color="auto"/>
              <w:right w:val="single" w:sz="4" w:space="0" w:color="auto"/>
            </w:tcBorders>
            <w:shd w:val="clear" w:color="000000" w:fill="FFFFFF"/>
            <w:noWrap/>
            <w:vAlign w:val="bottom"/>
            <w:hideMark/>
          </w:tcPr>
          <w:p w14:paraId="3B0F605E"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181</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817</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988 </w:t>
            </w:r>
          </w:p>
        </w:tc>
      </w:tr>
      <w:tr w:rsidR="00ED343F" w:rsidRPr="00FE2204" w14:paraId="40A89A25" w14:textId="77777777" w:rsidTr="0067660D">
        <w:trPr>
          <w:trHeight w:val="251"/>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4B373C4A"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 xml:space="preserve">permis de travail aux étrangers </w:t>
            </w:r>
          </w:p>
        </w:tc>
        <w:tc>
          <w:tcPr>
            <w:tcW w:w="1349" w:type="dxa"/>
            <w:tcBorders>
              <w:top w:val="nil"/>
              <w:left w:val="nil"/>
              <w:bottom w:val="single" w:sz="4" w:space="0" w:color="auto"/>
              <w:right w:val="single" w:sz="4" w:space="0" w:color="auto"/>
            </w:tcBorders>
            <w:shd w:val="clear" w:color="000000" w:fill="FFFFFF"/>
            <w:noWrap/>
            <w:vAlign w:val="bottom"/>
            <w:hideMark/>
          </w:tcPr>
          <w:p w14:paraId="2110CB1C"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20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000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c>
          <w:tcPr>
            <w:tcW w:w="1866" w:type="dxa"/>
            <w:tcBorders>
              <w:top w:val="nil"/>
              <w:left w:val="nil"/>
              <w:bottom w:val="single" w:sz="4" w:space="0" w:color="auto"/>
              <w:right w:val="single" w:sz="4" w:space="0" w:color="auto"/>
            </w:tcBorders>
            <w:shd w:val="clear" w:color="000000" w:fill="FFFFFF"/>
            <w:noWrap/>
            <w:vAlign w:val="bottom"/>
            <w:hideMark/>
          </w:tcPr>
          <w:p w14:paraId="1C4CBE0D" w14:textId="77777777" w:rsidR="00ED343F" w:rsidRPr="00FE2204" w:rsidRDefault="00ED343F" w:rsidP="0067660D">
            <w:pPr>
              <w:jc w:val="right"/>
              <w:rPr>
                <w:rFonts w:ascii="Maiandra GD" w:eastAsia="Times New Roman" w:hAnsi="Maiandra GD" w:cs="Calibri"/>
                <w:color w:val="000000"/>
                <w:sz w:val="18"/>
                <w:szCs w:val="18"/>
                <w:lang w:val="fr-GN" w:eastAsia="fr-GN"/>
              </w:rPr>
            </w:pPr>
            <w:r>
              <w:rPr>
                <w:rFonts w:ascii="Maiandra GD" w:hAnsi="Maiandra GD" w:cs="Calibri"/>
                <w:color w:val="000000"/>
                <w:sz w:val="18"/>
                <w:szCs w:val="18"/>
              </w:rPr>
              <w:t>-      9</w:t>
            </w:r>
            <w:r>
              <w:rPr>
                <w:rFonts w:ascii="Arial" w:hAnsi="Arial" w:cs="Arial"/>
                <w:color w:val="000000"/>
                <w:sz w:val="18"/>
                <w:szCs w:val="18"/>
              </w:rPr>
              <w:t> </w:t>
            </w:r>
            <w:r>
              <w:rPr>
                <w:rFonts w:ascii="Maiandra GD" w:hAnsi="Maiandra GD" w:cs="Calibri"/>
                <w:color w:val="000000"/>
                <w:sz w:val="18"/>
                <w:szCs w:val="18"/>
              </w:rPr>
              <w:t>682</w:t>
            </w:r>
            <w:r>
              <w:rPr>
                <w:rFonts w:ascii="Arial" w:hAnsi="Arial" w:cs="Arial"/>
                <w:color w:val="000000"/>
                <w:sz w:val="18"/>
                <w:szCs w:val="18"/>
              </w:rPr>
              <w:t> </w:t>
            </w:r>
            <w:r>
              <w:rPr>
                <w:rFonts w:ascii="Maiandra GD" w:hAnsi="Maiandra GD" w:cs="Calibri"/>
                <w:color w:val="000000"/>
                <w:sz w:val="18"/>
                <w:szCs w:val="18"/>
              </w:rPr>
              <w:t xml:space="preserve">000 </w:t>
            </w:r>
          </w:p>
        </w:tc>
        <w:tc>
          <w:tcPr>
            <w:tcW w:w="1319" w:type="dxa"/>
            <w:tcBorders>
              <w:top w:val="nil"/>
              <w:left w:val="nil"/>
              <w:bottom w:val="single" w:sz="4" w:space="0" w:color="auto"/>
              <w:right w:val="single" w:sz="4" w:space="0" w:color="auto"/>
            </w:tcBorders>
            <w:shd w:val="clear" w:color="000000" w:fill="FFFFFF"/>
            <w:noWrap/>
            <w:vAlign w:val="bottom"/>
            <w:hideMark/>
          </w:tcPr>
          <w:p w14:paraId="4723BA23"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10</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318</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000 </w:t>
            </w:r>
          </w:p>
        </w:tc>
      </w:tr>
      <w:tr w:rsidR="00ED343F" w:rsidRPr="00FE2204" w14:paraId="21CAE5F5" w14:textId="77777777" w:rsidTr="0067660D">
        <w:trPr>
          <w:trHeight w:val="251"/>
          <w:jc w:val="center"/>
        </w:trPr>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1F2E5795" w14:textId="77777777" w:rsidR="00ED343F" w:rsidRPr="00FE2204" w:rsidRDefault="00ED343F" w:rsidP="0067660D">
            <w:pPr>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taxe d'entreposage pétrole</w:t>
            </w:r>
          </w:p>
        </w:tc>
        <w:tc>
          <w:tcPr>
            <w:tcW w:w="1349" w:type="dxa"/>
            <w:tcBorders>
              <w:top w:val="nil"/>
              <w:left w:val="nil"/>
              <w:bottom w:val="single" w:sz="4" w:space="0" w:color="auto"/>
              <w:right w:val="single" w:sz="4" w:space="0" w:color="auto"/>
            </w:tcBorders>
            <w:shd w:val="clear" w:color="000000" w:fill="FFFFFF"/>
            <w:noWrap/>
            <w:vAlign w:val="bottom"/>
            <w:hideMark/>
          </w:tcPr>
          <w:p w14:paraId="4FE2B64F"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305</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014</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315 </w:t>
            </w:r>
          </w:p>
        </w:tc>
        <w:tc>
          <w:tcPr>
            <w:tcW w:w="1866" w:type="dxa"/>
            <w:tcBorders>
              <w:top w:val="nil"/>
              <w:left w:val="nil"/>
              <w:bottom w:val="single" w:sz="4" w:space="0" w:color="auto"/>
              <w:right w:val="single" w:sz="4" w:space="0" w:color="auto"/>
            </w:tcBorders>
            <w:shd w:val="clear" w:color="000000" w:fill="FFFFFF"/>
            <w:noWrap/>
            <w:vAlign w:val="bottom"/>
            <w:hideMark/>
          </w:tcPr>
          <w:p w14:paraId="4778E3F8" w14:textId="77777777" w:rsidR="00ED343F" w:rsidRPr="00FE2204" w:rsidRDefault="00ED343F" w:rsidP="0067660D">
            <w:pPr>
              <w:jc w:val="right"/>
              <w:rPr>
                <w:rFonts w:ascii="Maiandra GD" w:eastAsia="Times New Roman" w:hAnsi="Maiandra GD" w:cs="Calibri"/>
                <w:color w:val="000000"/>
                <w:sz w:val="18"/>
                <w:szCs w:val="18"/>
                <w:lang w:val="fr-GN" w:eastAsia="fr-GN"/>
              </w:rPr>
            </w:pPr>
            <w:r>
              <w:rPr>
                <w:rFonts w:ascii="Maiandra GD" w:hAnsi="Maiandra GD" w:cs="Calibri"/>
                <w:color w:val="000000"/>
                <w:sz w:val="18"/>
                <w:szCs w:val="18"/>
              </w:rPr>
              <w:t>-   192</w:t>
            </w:r>
            <w:r>
              <w:rPr>
                <w:rFonts w:ascii="Arial" w:hAnsi="Arial" w:cs="Arial"/>
                <w:color w:val="000000"/>
                <w:sz w:val="18"/>
                <w:szCs w:val="18"/>
              </w:rPr>
              <w:t> </w:t>
            </w:r>
            <w:r>
              <w:rPr>
                <w:rFonts w:ascii="Maiandra GD" w:hAnsi="Maiandra GD" w:cs="Calibri"/>
                <w:color w:val="000000"/>
                <w:sz w:val="18"/>
                <w:szCs w:val="18"/>
              </w:rPr>
              <w:t>863</w:t>
            </w:r>
            <w:r>
              <w:rPr>
                <w:rFonts w:ascii="Arial" w:hAnsi="Arial" w:cs="Arial"/>
                <w:color w:val="000000"/>
                <w:sz w:val="18"/>
                <w:szCs w:val="18"/>
              </w:rPr>
              <w:t> </w:t>
            </w:r>
            <w:r>
              <w:rPr>
                <w:rFonts w:ascii="Maiandra GD" w:hAnsi="Maiandra GD" w:cs="Calibri"/>
                <w:color w:val="000000"/>
                <w:sz w:val="18"/>
                <w:szCs w:val="18"/>
              </w:rPr>
              <w:t xml:space="preserve">272 </w:t>
            </w:r>
          </w:p>
        </w:tc>
        <w:tc>
          <w:tcPr>
            <w:tcW w:w="1319" w:type="dxa"/>
            <w:tcBorders>
              <w:top w:val="nil"/>
              <w:left w:val="nil"/>
              <w:bottom w:val="single" w:sz="4" w:space="0" w:color="auto"/>
              <w:right w:val="single" w:sz="4" w:space="0" w:color="auto"/>
            </w:tcBorders>
            <w:shd w:val="clear" w:color="000000" w:fill="FFFFFF"/>
            <w:noWrap/>
            <w:vAlign w:val="bottom"/>
            <w:hideMark/>
          </w:tcPr>
          <w:p w14:paraId="03CE70D2" w14:textId="77777777" w:rsidR="00ED343F" w:rsidRPr="00FE2204" w:rsidRDefault="00ED343F" w:rsidP="0067660D">
            <w:pPr>
              <w:jc w:val="right"/>
              <w:rPr>
                <w:rFonts w:ascii="Maiandra GD" w:eastAsia="Times New Roman" w:hAnsi="Maiandra GD" w:cs="Calibri"/>
                <w:color w:val="000000"/>
                <w:sz w:val="18"/>
                <w:szCs w:val="18"/>
                <w:lang w:val="fr-GN" w:eastAsia="fr-GN"/>
              </w:rPr>
            </w:pPr>
            <w:r w:rsidRPr="00FE2204">
              <w:rPr>
                <w:rFonts w:ascii="Maiandra GD" w:eastAsia="Times New Roman" w:hAnsi="Maiandra GD" w:cs="Calibri"/>
                <w:color w:val="000000"/>
                <w:sz w:val="18"/>
                <w:szCs w:val="18"/>
                <w:lang w:val="fr-GN" w:eastAsia="fr-GN"/>
              </w:rPr>
              <w:t>112</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151</w:t>
            </w:r>
            <w:r w:rsidRPr="00FE2204">
              <w:rPr>
                <w:rFonts w:ascii="Arial" w:eastAsia="Times New Roman" w:hAnsi="Arial" w:cs="Arial"/>
                <w:color w:val="000000"/>
                <w:sz w:val="18"/>
                <w:szCs w:val="18"/>
                <w:lang w:val="fr-GN" w:eastAsia="fr-GN"/>
              </w:rPr>
              <w:t> </w:t>
            </w:r>
            <w:r w:rsidRPr="00FE2204">
              <w:rPr>
                <w:rFonts w:ascii="Maiandra GD" w:eastAsia="Times New Roman" w:hAnsi="Maiandra GD" w:cs="Calibri"/>
                <w:color w:val="000000"/>
                <w:sz w:val="18"/>
                <w:szCs w:val="18"/>
                <w:lang w:val="fr-GN" w:eastAsia="fr-GN"/>
              </w:rPr>
              <w:t xml:space="preserve">043 </w:t>
            </w:r>
          </w:p>
        </w:tc>
      </w:tr>
      <w:tr w:rsidR="00ED343F" w:rsidRPr="00FE2204" w14:paraId="275F65A1" w14:textId="77777777" w:rsidTr="0067660D">
        <w:trPr>
          <w:trHeight w:val="251"/>
          <w:jc w:val="center"/>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7FE4AE48" w14:textId="77777777" w:rsidR="00ED343F" w:rsidRPr="00FE2204" w:rsidRDefault="00ED343F" w:rsidP="0067660D">
            <w:pPr>
              <w:jc w:val="center"/>
              <w:rPr>
                <w:rFonts w:ascii="Calibri" w:eastAsia="Times New Roman" w:hAnsi="Calibri" w:cs="Calibri"/>
                <w:b/>
                <w:bCs/>
                <w:color w:val="000000"/>
                <w:sz w:val="18"/>
                <w:szCs w:val="18"/>
                <w:lang w:val="fr-GN" w:eastAsia="fr-GN"/>
              </w:rPr>
            </w:pPr>
            <w:r>
              <w:rPr>
                <w:rFonts w:ascii="Calibri" w:hAnsi="Calibri" w:cs="Calibri"/>
                <w:b/>
                <w:bCs/>
                <w:color w:val="000000"/>
                <w:sz w:val="22"/>
                <w:szCs w:val="22"/>
              </w:rPr>
              <w:t>Total</w:t>
            </w:r>
          </w:p>
        </w:tc>
        <w:tc>
          <w:tcPr>
            <w:tcW w:w="1349" w:type="dxa"/>
            <w:tcBorders>
              <w:top w:val="nil"/>
              <w:left w:val="nil"/>
              <w:bottom w:val="single" w:sz="4" w:space="0" w:color="auto"/>
              <w:right w:val="single" w:sz="4" w:space="0" w:color="auto"/>
            </w:tcBorders>
            <w:shd w:val="clear" w:color="auto" w:fill="auto"/>
            <w:noWrap/>
            <w:vAlign w:val="bottom"/>
            <w:hideMark/>
          </w:tcPr>
          <w:p w14:paraId="02FF0EE6" w14:textId="77777777" w:rsidR="00ED343F" w:rsidRPr="00FE2204" w:rsidRDefault="00ED343F" w:rsidP="0067660D">
            <w:pPr>
              <w:rPr>
                <w:rFonts w:ascii="Maiandra GD" w:eastAsia="Times New Roman" w:hAnsi="Maiandra GD" w:cs="Calibri"/>
                <w:b/>
                <w:bCs/>
                <w:color w:val="000000"/>
                <w:sz w:val="18"/>
                <w:szCs w:val="18"/>
                <w:lang w:val="fr-GN" w:eastAsia="fr-GN"/>
              </w:rPr>
            </w:pPr>
            <w:r>
              <w:rPr>
                <w:rFonts w:ascii="Maiandra GD" w:hAnsi="Maiandra GD" w:cs="Calibri"/>
                <w:b/>
                <w:bCs/>
                <w:color w:val="000000"/>
                <w:sz w:val="18"/>
                <w:szCs w:val="18"/>
              </w:rPr>
              <w:t>3</w:t>
            </w:r>
            <w:r>
              <w:rPr>
                <w:rFonts w:ascii="Arial" w:hAnsi="Arial" w:cs="Arial"/>
                <w:b/>
                <w:bCs/>
                <w:color w:val="000000"/>
                <w:sz w:val="18"/>
                <w:szCs w:val="18"/>
              </w:rPr>
              <w:t> </w:t>
            </w:r>
            <w:r>
              <w:rPr>
                <w:rFonts w:ascii="Maiandra GD" w:hAnsi="Maiandra GD" w:cs="Calibri"/>
                <w:b/>
                <w:bCs/>
                <w:color w:val="000000"/>
                <w:sz w:val="18"/>
                <w:szCs w:val="18"/>
              </w:rPr>
              <w:t>985</w:t>
            </w:r>
            <w:r>
              <w:rPr>
                <w:rFonts w:ascii="Arial" w:hAnsi="Arial" w:cs="Arial"/>
                <w:b/>
                <w:bCs/>
                <w:color w:val="000000"/>
                <w:sz w:val="18"/>
                <w:szCs w:val="18"/>
              </w:rPr>
              <w:t> </w:t>
            </w:r>
            <w:r>
              <w:rPr>
                <w:rFonts w:ascii="Maiandra GD" w:hAnsi="Maiandra GD" w:cs="Calibri"/>
                <w:b/>
                <w:bCs/>
                <w:color w:val="000000"/>
                <w:sz w:val="18"/>
                <w:szCs w:val="18"/>
              </w:rPr>
              <w:t>274</w:t>
            </w:r>
            <w:r>
              <w:rPr>
                <w:rFonts w:ascii="Arial" w:hAnsi="Arial" w:cs="Arial"/>
                <w:b/>
                <w:bCs/>
                <w:color w:val="000000"/>
                <w:sz w:val="18"/>
                <w:szCs w:val="18"/>
              </w:rPr>
              <w:t> </w:t>
            </w:r>
            <w:r>
              <w:rPr>
                <w:rFonts w:ascii="Maiandra GD" w:hAnsi="Maiandra GD" w:cs="Calibri"/>
                <w:b/>
                <w:bCs/>
                <w:color w:val="000000"/>
                <w:sz w:val="18"/>
                <w:szCs w:val="18"/>
              </w:rPr>
              <w:t xml:space="preserve">477 </w:t>
            </w:r>
          </w:p>
        </w:tc>
        <w:tc>
          <w:tcPr>
            <w:tcW w:w="1866" w:type="dxa"/>
            <w:tcBorders>
              <w:top w:val="nil"/>
              <w:left w:val="nil"/>
              <w:bottom w:val="single" w:sz="4" w:space="0" w:color="auto"/>
              <w:right w:val="single" w:sz="4" w:space="0" w:color="auto"/>
            </w:tcBorders>
            <w:shd w:val="clear" w:color="auto" w:fill="auto"/>
            <w:noWrap/>
            <w:vAlign w:val="bottom"/>
            <w:hideMark/>
          </w:tcPr>
          <w:p w14:paraId="0DEB4215" w14:textId="77777777" w:rsidR="00ED343F" w:rsidRPr="00FE2204" w:rsidRDefault="00ED343F" w:rsidP="0067660D">
            <w:pPr>
              <w:jc w:val="right"/>
              <w:rPr>
                <w:rFonts w:ascii="Maiandra GD" w:eastAsia="Times New Roman" w:hAnsi="Maiandra GD" w:cs="Calibri"/>
                <w:b/>
                <w:bCs/>
                <w:color w:val="000000"/>
                <w:sz w:val="18"/>
                <w:szCs w:val="18"/>
                <w:lang w:val="fr-GN" w:eastAsia="fr-GN"/>
              </w:rPr>
            </w:pPr>
            <w:r>
              <w:rPr>
                <w:rFonts w:ascii="Maiandra GD" w:hAnsi="Maiandra GD" w:cs="Calibri"/>
                <w:b/>
                <w:bCs/>
                <w:color w:val="000000"/>
                <w:sz w:val="18"/>
                <w:szCs w:val="18"/>
              </w:rPr>
              <w:t>-   362</w:t>
            </w:r>
            <w:r>
              <w:rPr>
                <w:rFonts w:ascii="Arial" w:hAnsi="Arial" w:cs="Arial"/>
                <w:b/>
                <w:bCs/>
                <w:color w:val="000000"/>
                <w:sz w:val="18"/>
                <w:szCs w:val="18"/>
              </w:rPr>
              <w:t> </w:t>
            </w:r>
            <w:r>
              <w:rPr>
                <w:rFonts w:ascii="Maiandra GD" w:hAnsi="Maiandra GD" w:cs="Calibri"/>
                <w:b/>
                <w:bCs/>
                <w:color w:val="000000"/>
                <w:sz w:val="18"/>
                <w:szCs w:val="18"/>
              </w:rPr>
              <w:t>289</w:t>
            </w:r>
            <w:r>
              <w:rPr>
                <w:rFonts w:ascii="Arial" w:hAnsi="Arial" w:cs="Arial"/>
                <w:b/>
                <w:bCs/>
                <w:color w:val="000000"/>
                <w:sz w:val="18"/>
                <w:szCs w:val="18"/>
              </w:rPr>
              <w:t> </w:t>
            </w:r>
            <w:r>
              <w:rPr>
                <w:rFonts w:ascii="Maiandra GD" w:hAnsi="Maiandra GD" w:cs="Calibri"/>
                <w:b/>
                <w:bCs/>
                <w:color w:val="000000"/>
                <w:sz w:val="18"/>
                <w:szCs w:val="18"/>
              </w:rPr>
              <w:t xml:space="preserve">724 </w:t>
            </w:r>
          </w:p>
        </w:tc>
        <w:tc>
          <w:tcPr>
            <w:tcW w:w="1319" w:type="dxa"/>
            <w:tcBorders>
              <w:top w:val="nil"/>
              <w:left w:val="nil"/>
              <w:bottom w:val="single" w:sz="4" w:space="0" w:color="auto"/>
              <w:right w:val="single" w:sz="4" w:space="0" w:color="auto"/>
            </w:tcBorders>
            <w:shd w:val="clear" w:color="auto" w:fill="auto"/>
            <w:noWrap/>
            <w:vAlign w:val="bottom"/>
            <w:hideMark/>
          </w:tcPr>
          <w:p w14:paraId="1552DFC6" w14:textId="77777777" w:rsidR="00ED343F" w:rsidRPr="00FE2204" w:rsidRDefault="00ED343F" w:rsidP="0067660D">
            <w:pPr>
              <w:rPr>
                <w:rFonts w:ascii="Maiandra GD" w:eastAsia="Times New Roman" w:hAnsi="Maiandra GD" w:cs="Calibri"/>
                <w:b/>
                <w:bCs/>
                <w:color w:val="000000"/>
                <w:sz w:val="18"/>
                <w:szCs w:val="18"/>
                <w:lang w:val="fr-GN" w:eastAsia="fr-GN"/>
              </w:rPr>
            </w:pPr>
            <w:r>
              <w:rPr>
                <w:rFonts w:ascii="Maiandra GD" w:hAnsi="Maiandra GD" w:cs="Calibri"/>
                <w:b/>
                <w:bCs/>
                <w:color w:val="000000"/>
                <w:sz w:val="18"/>
                <w:szCs w:val="18"/>
              </w:rPr>
              <w:t>3</w:t>
            </w:r>
            <w:r>
              <w:rPr>
                <w:rFonts w:ascii="Arial" w:hAnsi="Arial" w:cs="Arial"/>
                <w:b/>
                <w:bCs/>
                <w:color w:val="000000"/>
                <w:sz w:val="18"/>
                <w:szCs w:val="18"/>
              </w:rPr>
              <w:t> </w:t>
            </w:r>
            <w:r>
              <w:rPr>
                <w:rFonts w:ascii="Maiandra GD" w:hAnsi="Maiandra GD" w:cs="Calibri"/>
                <w:b/>
                <w:bCs/>
                <w:color w:val="000000"/>
                <w:sz w:val="18"/>
                <w:szCs w:val="18"/>
              </w:rPr>
              <w:t>622</w:t>
            </w:r>
            <w:r>
              <w:rPr>
                <w:rFonts w:ascii="Arial" w:hAnsi="Arial" w:cs="Arial"/>
                <w:b/>
                <w:bCs/>
                <w:color w:val="000000"/>
                <w:sz w:val="18"/>
                <w:szCs w:val="18"/>
              </w:rPr>
              <w:t> </w:t>
            </w:r>
            <w:r>
              <w:rPr>
                <w:rFonts w:ascii="Maiandra GD" w:hAnsi="Maiandra GD" w:cs="Calibri"/>
                <w:b/>
                <w:bCs/>
                <w:color w:val="000000"/>
                <w:sz w:val="18"/>
                <w:szCs w:val="18"/>
              </w:rPr>
              <w:t>982</w:t>
            </w:r>
            <w:r>
              <w:rPr>
                <w:rFonts w:ascii="Arial" w:hAnsi="Arial" w:cs="Arial"/>
                <w:b/>
                <w:bCs/>
                <w:color w:val="000000"/>
                <w:sz w:val="18"/>
                <w:szCs w:val="18"/>
              </w:rPr>
              <w:t> </w:t>
            </w:r>
            <w:r>
              <w:rPr>
                <w:rFonts w:ascii="Maiandra GD" w:hAnsi="Maiandra GD" w:cs="Calibri"/>
                <w:b/>
                <w:bCs/>
                <w:color w:val="000000"/>
                <w:sz w:val="18"/>
                <w:szCs w:val="18"/>
              </w:rPr>
              <w:t xml:space="preserve">146 </w:t>
            </w:r>
          </w:p>
        </w:tc>
      </w:tr>
    </w:tbl>
    <w:p w14:paraId="14E6B96E" w14:textId="77777777" w:rsidR="00AC76B3" w:rsidRDefault="00AC76B3" w:rsidP="00EF283B">
      <w:pPr>
        <w:jc w:val="both"/>
        <w:rPr>
          <w:rFonts w:ascii="Times New Roman" w:hAnsi="Times New Roman"/>
          <w:b/>
          <w:bCs/>
          <w:sz w:val="28"/>
          <w:szCs w:val="28"/>
        </w:rPr>
      </w:pPr>
    </w:p>
    <w:p w14:paraId="7D1C08B6" w14:textId="3915D059" w:rsidR="00EF283B" w:rsidRPr="004702CF" w:rsidRDefault="00EF283B" w:rsidP="00EF283B">
      <w:pPr>
        <w:jc w:val="both"/>
        <w:rPr>
          <w:rFonts w:ascii="Times New Roman" w:hAnsi="Times New Roman"/>
          <w:b/>
          <w:bCs/>
          <w:sz w:val="28"/>
          <w:szCs w:val="28"/>
        </w:rPr>
      </w:pPr>
      <w:r w:rsidRPr="004702CF">
        <w:rPr>
          <w:rFonts w:ascii="Times New Roman" w:hAnsi="Times New Roman"/>
          <w:b/>
          <w:bCs/>
          <w:sz w:val="28"/>
          <w:szCs w:val="28"/>
        </w:rPr>
        <w:t>Honorables Conseillers Nationaux,</w:t>
      </w:r>
    </w:p>
    <w:p w14:paraId="77E437F9" w14:textId="6E4B8E4B" w:rsidR="003E7051" w:rsidRPr="00AC76B3" w:rsidRDefault="00EF283B" w:rsidP="003E7051">
      <w:pPr>
        <w:pStyle w:val="Standard"/>
        <w:spacing w:before="240" w:after="240" w:line="276" w:lineRule="auto"/>
        <w:jc w:val="both"/>
        <w:rPr>
          <w:rFonts w:ascii="Times New Roman" w:hAnsi="Times New Roman" w:cs="Times New Roman"/>
          <w:color w:val="000000" w:themeColor="text1"/>
          <w:sz w:val="28"/>
          <w:lang w:val="fr-FR"/>
        </w:rPr>
      </w:pPr>
      <w:r w:rsidRPr="00AC76B3">
        <w:rPr>
          <w:rFonts w:ascii="Times New Roman" w:hAnsi="Times New Roman" w:cs="Times New Roman"/>
          <w:color w:val="000000" w:themeColor="text1"/>
          <w:sz w:val="28"/>
          <w:lang w:val="fr-FR"/>
        </w:rPr>
        <w:t xml:space="preserve">A la lumière des interrogations soulevées et des réponses apportées par les représentants du Gouvernement, des constats </w:t>
      </w:r>
      <w:r w:rsidR="00B67E51" w:rsidRPr="00AC76B3">
        <w:rPr>
          <w:rFonts w:ascii="Times New Roman" w:hAnsi="Times New Roman" w:cs="Times New Roman"/>
          <w:color w:val="000000" w:themeColor="text1"/>
          <w:sz w:val="28"/>
          <w:lang w:val="fr-FR"/>
        </w:rPr>
        <w:t xml:space="preserve">assortis de recommandations spécifiques </w:t>
      </w:r>
      <w:r w:rsidRPr="00AC76B3">
        <w:rPr>
          <w:rFonts w:ascii="Times New Roman" w:hAnsi="Times New Roman" w:cs="Times New Roman"/>
          <w:color w:val="000000" w:themeColor="text1"/>
          <w:sz w:val="28"/>
          <w:lang w:val="fr-FR"/>
        </w:rPr>
        <w:t xml:space="preserve">ont été </w:t>
      </w:r>
      <w:r w:rsidR="00B67E51" w:rsidRPr="00AC76B3">
        <w:rPr>
          <w:rFonts w:ascii="Times New Roman" w:hAnsi="Times New Roman" w:cs="Times New Roman"/>
          <w:color w:val="000000" w:themeColor="text1"/>
          <w:sz w:val="28"/>
          <w:lang w:val="fr-FR"/>
        </w:rPr>
        <w:t xml:space="preserve">formulés ainsi qu’il suit : </w:t>
      </w:r>
    </w:p>
    <w:p w14:paraId="615830DC" w14:textId="54DA54C9" w:rsidR="00976CB2" w:rsidRPr="00AC76B3" w:rsidRDefault="00D90445">
      <w:pPr>
        <w:pStyle w:val="Paragraphedeliste"/>
        <w:numPr>
          <w:ilvl w:val="0"/>
          <w:numId w:val="9"/>
        </w:numPr>
        <w:spacing w:line="259" w:lineRule="auto"/>
        <w:jc w:val="both"/>
        <w:rPr>
          <w:rFonts w:ascii="Times New Roman" w:hAnsi="Times New Roman"/>
          <w:sz w:val="28"/>
          <w:szCs w:val="28"/>
        </w:rPr>
      </w:pPr>
      <w:r w:rsidRPr="00AC76B3">
        <w:rPr>
          <w:rFonts w:ascii="Times New Roman" w:hAnsi="Times New Roman"/>
          <w:sz w:val="28"/>
          <w:szCs w:val="28"/>
        </w:rPr>
        <w:t xml:space="preserve">Les multiples arrêtés conjoints de partage de ressources affectent sensiblement la mobilisation des recettes budgétaires étant entendu que les structures concernées bénéficient d’allocations financières. </w:t>
      </w:r>
      <w:r w:rsidR="00000D95" w:rsidRPr="00AC76B3">
        <w:rPr>
          <w:rFonts w:ascii="Times New Roman" w:hAnsi="Times New Roman"/>
          <w:sz w:val="28"/>
          <w:szCs w:val="28"/>
        </w:rPr>
        <w:t>Ce constat est d’autant plus pertinent que</w:t>
      </w:r>
      <w:r w:rsidR="00976CB2" w:rsidRPr="00AC76B3">
        <w:rPr>
          <w:rFonts w:ascii="Times New Roman" w:hAnsi="Times New Roman"/>
          <w:sz w:val="28"/>
          <w:szCs w:val="28"/>
        </w:rPr>
        <w:t xml:space="preserve"> nos analyses </w:t>
      </w:r>
      <w:r w:rsidR="00000D95" w:rsidRPr="00AC76B3">
        <w:rPr>
          <w:rFonts w:ascii="Times New Roman" w:hAnsi="Times New Roman"/>
          <w:sz w:val="28"/>
          <w:szCs w:val="28"/>
        </w:rPr>
        <w:t xml:space="preserve">ont révélé </w:t>
      </w:r>
      <w:r w:rsidR="00976CB2" w:rsidRPr="00AC76B3">
        <w:rPr>
          <w:rFonts w:ascii="Times New Roman" w:hAnsi="Times New Roman"/>
          <w:sz w:val="28"/>
          <w:szCs w:val="28"/>
        </w:rPr>
        <w:t>une perte de</w:t>
      </w:r>
      <w:r w:rsidR="00B644C4" w:rsidRPr="00AC76B3">
        <w:rPr>
          <w:rFonts w:ascii="Times New Roman" w:hAnsi="Times New Roman"/>
          <w:sz w:val="28"/>
          <w:szCs w:val="28"/>
        </w:rPr>
        <w:t xml:space="preserve"> 555 milliards </w:t>
      </w:r>
      <w:r w:rsidR="00976CB2" w:rsidRPr="00AC76B3">
        <w:rPr>
          <w:rFonts w:ascii="Times New Roman" w:hAnsi="Times New Roman"/>
          <w:sz w:val="28"/>
          <w:szCs w:val="28"/>
        </w:rPr>
        <w:t>au détriment du trésor public</w:t>
      </w:r>
      <w:r w:rsidR="00B644C4" w:rsidRPr="00AC76B3">
        <w:rPr>
          <w:rFonts w:ascii="Times New Roman" w:hAnsi="Times New Roman"/>
          <w:sz w:val="28"/>
          <w:szCs w:val="28"/>
        </w:rPr>
        <w:t xml:space="preserve"> </w:t>
      </w:r>
      <w:r w:rsidR="00DF5A84" w:rsidRPr="00AC76B3">
        <w:rPr>
          <w:rFonts w:ascii="Times New Roman" w:hAnsi="Times New Roman"/>
          <w:sz w:val="28"/>
          <w:szCs w:val="28"/>
        </w:rPr>
        <w:t xml:space="preserve">rien que pour la période allant </w:t>
      </w:r>
      <w:r w:rsidR="00B644C4" w:rsidRPr="00AC76B3">
        <w:rPr>
          <w:rFonts w:ascii="Times New Roman" w:hAnsi="Times New Roman"/>
          <w:sz w:val="28"/>
          <w:szCs w:val="28"/>
        </w:rPr>
        <w:t xml:space="preserve">de janvier </w:t>
      </w:r>
      <w:r w:rsidR="00976CB2" w:rsidRPr="00AC76B3">
        <w:rPr>
          <w:rFonts w:ascii="Times New Roman" w:hAnsi="Times New Roman"/>
          <w:sz w:val="28"/>
          <w:szCs w:val="28"/>
        </w:rPr>
        <w:t>à fin</w:t>
      </w:r>
      <w:r w:rsidR="00B644C4" w:rsidRPr="00AC76B3">
        <w:rPr>
          <w:rFonts w:ascii="Times New Roman" w:hAnsi="Times New Roman"/>
          <w:sz w:val="28"/>
          <w:szCs w:val="28"/>
        </w:rPr>
        <w:t xml:space="preserve"> aout</w:t>
      </w:r>
      <w:r w:rsidR="00976CB2" w:rsidRPr="00AC76B3">
        <w:rPr>
          <w:rFonts w:ascii="Times New Roman" w:hAnsi="Times New Roman"/>
          <w:sz w:val="28"/>
          <w:szCs w:val="28"/>
        </w:rPr>
        <w:t xml:space="preserve"> 2023</w:t>
      </w:r>
      <w:r w:rsidR="00B644C4" w:rsidRPr="00AC76B3">
        <w:rPr>
          <w:rFonts w:ascii="Times New Roman" w:hAnsi="Times New Roman"/>
          <w:sz w:val="28"/>
          <w:szCs w:val="28"/>
        </w:rPr>
        <w:t>. </w:t>
      </w:r>
    </w:p>
    <w:p w14:paraId="53422B9D" w14:textId="24E11BC5" w:rsidR="00A94048" w:rsidRPr="00AC76B3" w:rsidRDefault="00976CB2" w:rsidP="001252CB">
      <w:pPr>
        <w:spacing w:line="259" w:lineRule="auto"/>
        <w:ind w:left="720"/>
        <w:jc w:val="both"/>
        <w:rPr>
          <w:rFonts w:ascii="Times New Roman" w:hAnsi="Times New Roman"/>
          <w:sz w:val="28"/>
          <w:szCs w:val="28"/>
        </w:rPr>
      </w:pPr>
      <w:r w:rsidRPr="00AC76B3">
        <w:rPr>
          <w:rFonts w:ascii="Times New Roman" w:hAnsi="Times New Roman"/>
          <w:sz w:val="28"/>
          <w:szCs w:val="28"/>
        </w:rPr>
        <w:t>Par conséquent, l</w:t>
      </w:r>
      <w:r w:rsidR="00C313BF" w:rsidRPr="00AC76B3">
        <w:rPr>
          <w:rFonts w:ascii="Times New Roman" w:hAnsi="Times New Roman"/>
          <w:sz w:val="28"/>
          <w:szCs w:val="28"/>
        </w:rPr>
        <w:t>e</w:t>
      </w:r>
      <w:r w:rsidR="00BF31F2" w:rsidRPr="00AC76B3">
        <w:rPr>
          <w:rFonts w:ascii="Times New Roman" w:hAnsi="Times New Roman"/>
          <w:sz w:val="28"/>
          <w:szCs w:val="28"/>
        </w:rPr>
        <w:t xml:space="preserve"> CNT</w:t>
      </w:r>
      <w:r w:rsidR="00C313BF" w:rsidRPr="00AC76B3">
        <w:rPr>
          <w:rFonts w:ascii="Times New Roman" w:hAnsi="Times New Roman"/>
          <w:sz w:val="28"/>
          <w:szCs w:val="28"/>
        </w:rPr>
        <w:t xml:space="preserve"> </w:t>
      </w:r>
      <w:r w:rsidR="00DF5A84" w:rsidRPr="00AC76B3">
        <w:rPr>
          <w:rFonts w:ascii="Times New Roman" w:hAnsi="Times New Roman"/>
          <w:sz w:val="28"/>
          <w:szCs w:val="28"/>
        </w:rPr>
        <w:t xml:space="preserve">invite le Gouvernement à travers le ministre en charge des Finances à fournir </w:t>
      </w:r>
      <w:r w:rsidR="00840CAD" w:rsidRPr="00AC76B3">
        <w:rPr>
          <w:rFonts w:ascii="Times New Roman" w:hAnsi="Times New Roman"/>
          <w:sz w:val="28"/>
          <w:szCs w:val="28"/>
        </w:rPr>
        <w:t xml:space="preserve">dans un bref délai la liste </w:t>
      </w:r>
      <w:r w:rsidRPr="00AC76B3">
        <w:rPr>
          <w:rFonts w:ascii="Times New Roman" w:hAnsi="Times New Roman"/>
          <w:sz w:val="28"/>
          <w:szCs w:val="28"/>
        </w:rPr>
        <w:t xml:space="preserve">exhaustive </w:t>
      </w:r>
      <w:r w:rsidR="00840CAD" w:rsidRPr="00AC76B3">
        <w:rPr>
          <w:rFonts w:ascii="Times New Roman" w:hAnsi="Times New Roman"/>
          <w:sz w:val="28"/>
          <w:szCs w:val="28"/>
        </w:rPr>
        <w:t>de tous les arrêtés conjoints</w:t>
      </w:r>
      <w:r w:rsidRPr="00AC76B3">
        <w:rPr>
          <w:rFonts w:ascii="Times New Roman" w:hAnsi="Times New Roman"/>
          <w:sz w:val="28"/>
          <w:szCs w:val="28"/>
        </w:rPr>
        <w:t xml:space="preserve"> pour examen. </w:t>
      </w:r>
    </w:p>
    <w:p w14:paraId="0D6CB733" w14:textId="77777777" w:rsidR="00C313BF" w:rsidRPr="00AC76B3" w:rsidRDefault="00C313BF" w:rsidP="002D49AC">
      <w:pPr>
        <w:spacing w:line="259" w:lineRule="auto"/>
        <w:jc w:val="both"/>
        <w:rPr>
          <w:rFonts w:ascii="Times New Roman" w:hAnsi="Times New Roman"/>
          <w:sz w:val="28"/>
          <w:szCs w:val="28"/>
        </w:rPr>
      </w:pPr>
    </w:p>
    <w:p w14:paraId="6A86DE78" w14:textId="027C9917" w:rsidR="005205D1" w:rsidRPr="00AC76B3" w:rsidRDefault="00A24F4D">
      <w:pPr>
        <w:pStyle w:val="Paragraphedeliste"/>
        <w:numPr>
          <w:ilvl w:val="0"/>
          <w:numId w:val="9"/>
        </w:numPr>
        <w:spacing w:line="259" w:lineRule="auto"/>
        <w:jc w:val="both"/>
        <w:rPr>
          <w:rFonts w:ascii="Times New Roman" w:hAnsi="Times New Roman"/>
          <w:sz w:val="28"/>
          <w:szCs w:val="28"/>
        </w:rPr>
      </w:pPr>
      <w:r w:rsidRPr="00AC76B3">
        <w:rPr>
          <w:rFonts w:ascii="Times New Roman" w:hAnsi="Times New Roman"/>
          <w:sz w:val="28"/>
          <w:szCs w:val="28"/>
        </w:rPr>
        <w:t>L</w:t>
      </w:r>
      <w:r w:rsidR="00840CAD" w:rsidRPr="00AC76B3">
        <w:rPr>
          <w:rFonts w:ascii="Times New Roman" w:hAnsi="Times New Roman"/>
          <w:sz w:val="28"/>
          <w:szCs w:val="28"/>
        </w:rPr>
        <w:t>es contraventions</w:t>
      </w:r>
      <w:r w:rsidRPr="00AC76B3">
        <w:rPr>
          <w:rFonts w:ascii="Times New Roman" w:hAnsi="Times New Roman"/>
          <w:sz w:val="28"/>
          <w:szCs w:val="28"/>
        </w:rPr>
        <w:t xml:space="preserve"> policières</w:t>
      </w:r>
      <w:r w:rsidR="00840CAD" w:rsidRPr="00AC76B3">
        <w:rPr>
          <w:rFonts w:ascii="Times New Roman" w:hAnsi="Times New Roman"/>
          <w:sz w:val="28"/>
          <w:szCs w:val="28"/>
        </w:rPr>
        <w:t xml:space="preserve"> </w:t>
      </w:r>
      <w:r w:rsidR="006A3966" w:rsidRPr="00AC76B3">
        <w:rPr>
          <w:rFonts w:ascii="Times New Roman" w:hAnsi="Times New Roman"/>
          <w:sz w:val="28"/>
          <w:szCs w:val="28"/>
        </w:rPr>
        <w:t xml:space="preserve">liées au mauvais stationnement </w:t>
      </w:r>
      <w:r w:rsidR="00840CAD" w:rsidRPr="00AC76B3">
        <w:rPr>
          <w:rFonts w:ascii="Times New Roman" w:hAnsi="Times New Roman"/>
          <w:sz w:val="28"/>
          <w:szCs w:val="28"/>
        </w:rPr>
        <w:t>de</w:t>
      </w:r>
      <w:r w:rsidR="006A3966" w:rsidRPr="00AC76B3">
        <w:rPr>
          <w:rFonts w:ascii="Times New Roman" w:hAnsi="Times New Roman"/>
          <w:sz w:val="28"/>
          <w:szCs w:val="28"/>
        </w:rPr>
        <w:t xml:space="preserve">s </w:t>
      </w:r>
      <w:r w:rsidR="00C313BF" w:rsidRPr="00AC76B3">
        <w:rPr>
          <w:rFonts w:ascii="Times New Roman" w:hAnsi="Times New Roman"/>
          <w:sz w:val="28"/>
          <w:szCs w:val="28"/>
        </w:rPr>
        <w:t>véhicules ne sont pas reversées au Trésor</w:t>
      </w:r>
      <w:r w:rsidR="004C6920" w:rsidRPr="00AC76B3">
        <w:rPr>
          <w:rFonts w:ascii="Times New Roman" w:hAnsi="Times New Roman"/>
          <w:sz w:val="28"/>
          <w:szCs w:val="28"/>
        </w:rPr>
        <w:t xml:space="preserve">. Pire, ni le Trésor, ni le </w:t>
      </w:r>
      <w:r w:rsidR="00D513CE">
        <w:rPr>
          <w:rFonts w:ascii="Times New Roman" w:hAnsi="Times New Roman"/>
          <w:sz w:val="28"/>
          <w:szCs w:val="28"/>
        </w:rPr>
        <w:t>m</w:t>
      </w:r>
      <w:r w:rsidR="00302A5F" w:rsidRPr="00AC76B3">
        <w:rPr>
          <w:rFonts w:ascii="Times New Roman" w:hAnsi="Times New Roman"/>
          <w:sz w:val="28"/>
          <w:szCs w:val="28"/>
        </w:rPr>
        <w:t>inistère</w:t>
      </w:r>
      <w:r w:rsidR="004C6920" w:rsidRPr="00AC76B3">
        <w:rPr>
          <w:rFonts w:ascii="Times New Roman" w:hAnsi="Times New Roman"/>
          <w:sz w:val="28"/>
          <w:szCs w:val="28"/>
        </w:rPr>
        <w:t xml:space="preserve"> de la Sécurité</w:t>
      </w:r>
      <w:r w:rsidRPr="00AC76B3">
        <w:rPr>
          <w:rFonts w:ascii="Times New Roman" w:hAnsi="Times New Roman"/>
          <w:sz w:val="28"/>
          <w:szCs w:val="28"/>
        </w:rPr>
        <w:t xml:space="preserve"> encore moins </w:t>
      </w:r>
      <w:r w:rsidR="004C6920" w:rsidRPr="00AC76B3">
        <w:rPr>
          <w:rFonts w:ascii="Times New Roman" w:hAnsi="Times New Roman"/>
          <w:sz w:val="28"/>
          <w:szCs w:val="28"/>
        </w:rPr>
        <w:t>le Gouvernorat de la ville de Conakry n’</w:t>
      </w:r>
      <w:r w:rsidR="0028070A" w:rsidRPr="00AC76B3">
        <w:rPr>
          <w:rFonts w:ascii="Times New Roman" w:hAnsi="Times New Roman"/>
          <w:sz w:val="28"/>
          <w:szCs w:val="28"/>
        </w:rPr>
        <w:t>a</w:t>
      </w:r>
      <w:r w:rsidR="004C6920" w:rsidRPr="00AC76B3">
        <w:rPr>
          <w:rFonts w:ascii="Times New Roman" w:hAnsi="Times New Roman"/>
          <w:sz w:val="28"/>
          <w:szCs w:val="28"/>
        </w:rPr>
        <w:t xml:space="preserve"> connaissance de la destination de ces recettes.</w:t>
      </w:r>
    </w:p>
    <w:p w14:paraId="083DED8C" w14:textId="44A6D9ED" w:rsidR="004C6920" w:rsidRPr="00AC76B3" w:rsidRDefault="004C6920" w:rsidP="001252CB">
      <w:pPr>
        <w:spacing w:line="259" w:lineRule="auto"/>
        <w:ind w:left="720"/>
        <w:jc w:val="both"/>
        <w:rPr>
          <w:rFonts w:ascii="Times New Roman" w:hAnsi="Times New Roman"/>
          <w:sz w:val="28"/>
          <w:szCs w:val="28"/>
        </w:rPr>
      </w:pPr>
      <w:r w:rsidRPr="00AC76B3">
        <w:rPr>
          <w:rFonts w:ascii="Times New Roman" w:hAnsi="Times New Roman"/>
          <w:sz w:val="28"/>
          <w:szCs w:val="28"/>
        </w:rPr>
        <w:t>Le CNT recommande</w:t>
      </w:r>
      <w:r w:rsidR="00A23E4F" w:rsidRPr="00AC76B3">
        <w:rPr>
          <w:rFonts w:ascii="Times New Roman" w:hAnsi="Times New Roman"/>
          <w:sz w:val="28"/>
          <w:szCs w:val="28"/>
        </w:rPr>
        <w:t xml:space="preserve"> fermement </w:t>
      </w:r>
      <w:r w:rsidRPr="00AC76B3">
        <w:rPr>
          <w:rFonts w:ascii="Times New Roman" w:hAnsi="Times New Roman"/>
          <w:sz w:val="28"/>
          <w:szCs w:val="28"/>
        </w:rPr>
        <w:t xml:space="preserve">que les entités concernées prennent toutes les dispositions pour </w:t>
      </w:r>
      <w:r w:rsidR="0028070A" w:rsidRPr="00AC76B3">
        <w:rPr>
          <w:rFonts w:ascii="Times New Roman" w:hAnsi="Times New Roman"/>
          <w:sz w:val="28"/>
          <w:szCs w:val="28"/>
        </w:rPr>
        <w:t>l’intégration de ces recettes</w:t>
      </w:r>
      <w:r w:rsidRPr="00AC76B3">
        <w:rPr>
          <w:rFonts w:ascii="Times New Roman" w:hAnsi="Times New Roman"/>
          <w:sz w:val="28"/>
          <w:szCs w:val="28"/>
        </w:rPr>
        <w:t xml:space="preserve"> dans le compte </w:t>
      </w:r>
      <w:r w:rsidR="00A23E4F" w:rsidRPr="00AC76B3">
        <w:rPr>
          <w:rFonts w:ascii="Times New Roman" w:hAnsi="Times New Roman"/>
          <w:sz w:val="28"/>
          <w:szCs w:val="28"/>
        </w:rPr>
        <w:t xml:space="preserve">unique </w:t>
      </w:r>
      <w:r w:rsidRPr="00AC76B3">
        <w:rPr>
          <w:rFonts w:ascii="Times New Roman" w:hAnsi="Times New Roman"/>
          <w:sz w:val="28"/>
          <w:szCs w:val="28"/>
        </w:rPr>
        <w:t>du Trésor Public avant le dépôt de la LFI 2024</w:t>
      </w:r>
      <w:r w:rsidR="00A24F4D" w:rsidRPr="00AC76B3">
        <w:rPr>
          <w:rFonts w:ascii="Times New Roman" w:hAnsi="Times New Roman"/>
          <w:sz w:val="28"/>
          <w:szCs w:val="28"/>
        </w:rPr>
        <w:t>.</w:t>
      </w:r>
    </w:p>
    <w:p w14:paraId="4BAA2E09" w14:textId="77777777" w:rsidR="00C313BF" w:rsidRPr="00AC76B3" w:rsidRDefault="00C313BF" w:rsidP="004D5D7E">
      <w:pPr>
        <w:spacing w:line="259" w:lineRule="auto"/>
        <w:ind w:left="360"/>
        <w:jc w:val="both"/>
        <w:rPr>
          <w:rFonts w:ascii="Times New Roman" w:hAnsi="Times New Roman"/>
          <w:color w:val="538135" w:themeColor="accent6" w:themeShade="BF"/>
          <w:sz w:val="28"/>
          <w:szCs w:val="28"/>
        </w:rPr>
      </w:pPr>
    </w:p>
    <w:p w14:paraId="03111935" w14:textId="5B6BBB5A" w:rsidR="00840CAD" w:rsidRPr="00AC76B3" w:rsidRDefault="001D77F4">
      <w:pPr>
        <w:pStyle w:val="Paragraphedeliste"/>
        <w:numPr>
          <w:ilvl w:val="0"/>
          <w:numId w:val="9"/>
        </w:numPr>
        <w:spacing w:line="259" w:lineRule="auto"/>
        <w:jc w:val="both"/>
        <w:rPr>
          <w:rFonts w:ascii="Times New Roman" w:hAnsi="Times New Roman"/>
          <w:color w:val="538135" w:themeColor="accent6" w:themeShade="BF"/>
          <w:sz w:val="28"/>
          <w:szCs w:val="28"/>
        </w:rPr>
      </w:pPr>
      <w:r w:rsidRPr="00AC76B3">
        <w:rPr>
          <w:rFonts w:ascii="Times New Roman" w:hAnsi="Times New Roman"/>
          <w:sz w:val="28"/>
          <w:szCs w:val="28"/>
        </w:rPr>
        <w:t xml:space="preserve">Au regard du faible niveau de mobilisation des impôts </w:t>
      </w:r>
      <w:r w:rsidR="002363A9" w:rsidRPr="00AC76B3">
        <w:rPr>
          <w:rFonts w:ascii="Times New Roman" w:hAnsi="Times New Roman"/>
          <w:sz w:val="28"/>
          <w:szCs w:val="28"/>
        </w:rPr>
        <w:t xml:space="preserve">et taxes </w:t>
      </w:r>
      <w:r w:rsidRPr="00AC76B3">
        <w:rPr>
          <w:rFonts w:ascii="Times New Roman" w:hAnsi="Times New Roman"/>
          <w:sz w:val="28"/>
          <w:szCs w:val="28"/>
        </w:rPr>
        <w:t xml:space="preserve">à l’intérieur du pays, </w:t>
      </w:r>
      <w:r w:rsidR="00412037" w:rsidRPr="00AC76B3">
        <w:rPr>
          <w:rFonts w:ascii="Times New Roman" w:hAnsi="Times New Roman"/>
          <w:sz w:val="28"/>
          <w:szCs w:val="28"/>
        </w:rPr>
        <w:t xml:space="preserve">le CNT recommande </w:t>
      </w:r>
      <w:r w:rsidR="002363A9" w:rsidRPr="00AC76B3">
        <w:rPr>
          <w:rFonts w:ascii="Times New Roman" w:hAnsi="Times New Roman"/>
          <w:sz w:val="28"/>
          <w:szCs w:val="28"/>
        </w:rPr>
        <w:t xml:space="preserve">de procéder </w:t>
      </w:r>
      <w:r w:rsidR="00A23E4F" w:rsidRPr="00AC76B3">
        <w:rPr>
          <w:rFonts w:ascii="Times New Roman" w:hAnsi="Times New Roman"/>
          <w:sz w:val="28"/>
          <w:szCs w:val="28"/>
        </w:rPr>
        <w:t>au recrutement d</w:t>
      </w:r>
      <w:r w:rsidR="001252CB" w:rsidRPr="00AC76B3">
        <w:rPr>
          <w:rFonts w:ascii="Times New Roman" w:hAnsi="Times New Roman"/>
          <w:sz w:val="28"/>
          <w:szCs w:val="28"/>
        </w:rPr>
        <w:t>u</w:t>
      </w:r>
      <w:r w:rsidR="00A23E4F" w:rsidRPr="00AC76B3">
        <w:rPr>
          <w:rFonts w:ascii="Times New Roman" w:hAnsi="Times New Roman"/>
          <w:sz w:val="28"/>
          <w:szCs w:val="28"/>
        </w:rPr>
        <w:t xml:space="preserve"> personnel nécessaire et </w:t>
      </w:r>
      <w:r w:rsidRPr="00AC76B3">
        <w:rPr>
          <w:rFonts w:ascii="Times New Roman" w:hAnsi="Times New Roman"/>
          <w:sz w:val="28"/>
          <w:szCs w:val="28"/>
        </w:rPr>
        <w:t xml:space="preserve">l’accélération des opérations de </w:t>
      </w:r>
      <w:r w:rsidR="00840CAD" w:rsidRPr="00AC76B3">
        <w:rPr>
          <w:rFonts w:ascii="Times New Roman" w:hAnsi="Times New Roman"/>
          <w:sz w:val="28"/>
          <w:szCs w:val="28"/>
        </w:rPr>
        <w:t>digitalisation</w:t>
      </w:r>
      <w:r w:rsidR="00302A5F">
        <w:rPr>
          <w:rFonts w:ascii="Times New Roman" w:hAnsi="Times New Roman"/>
          <w:sz w:val="28"/>
          <w:szCs w:val="28"/>
        </w:rPr>
        <w:t>.</w:t>
      </w:r>
    </w:p>
    <w:p w14:paraId="36887123" w14:textId="77777777" w:rsidR="001D77F4" w:rsidRPr="00AC76B3" w:rsidRDefault="001D77F4" w:rsidP="004D5D7E">
      <w:pPr>
        <w:spacing w:line="259" w:lineRule="auto"/>
        <w:jc w:val="both"/>
        <w:rPr>
          <w:rFonts w:ascii="Times New Roman" w:hAnsi="Times New Roman"/>
          <w:color w:val="538135" w:themeColor="accent6" w:themeShade="BF"/>
          <w:sz w:val="28"/>
          <w:szCs w:val="28"/>
        </w:rPr>
      </w:pPr>
    </w:p>
    <w:p w14:paraId="53D733E5" w14:textId="435E5CB0" w:rsidR="00023752" w:rsidRPr="00AC76B3" w:rsidRDefault="008A4AC8">
      <w:pPr>
        <w:pStyle w:val="Paragraphedeliste"/>
        <w:numPr>
          <w:ilvl w:val="0"/>
          <w:numId w:val="9"/>
        </w:numPr>
        <w:spacing w:line="259" w:lineRule="auto"/>
        <w:jc w:val="both"/>
        <w:rPr>
          <w:rFonts w:ascii="Times New Roman" w:hAnsi="Times New Roman"/>
          <w:color w:val="538135" w:themeColor="accent6" w:themeShade="BF"/>
          <w:sz w:val="28"/>
          <w:szCs w:val="28"/>
        </w:rPr>
      </w:pPr>
      <w:r w:rsidRPr="00AC76B3">
        <w:rPr>
          <w:rFonts w:ascii="Times New Roman" w:hAnsi="Times New Roman"/>
          <w:sz w:val="28"/>
          <w:szCs w:val="28"/>
        </w:rPr>
        <w:lastRenderedPageBreak/>
        <w:t>Partant du constat de la</w:t>
      </w:r>
      <w:r w:rsidR="00F31457" w:rsidRPr="00AC76B3">
        <w:rPr>
          <w:rFonts w:ascii="Times New Roman" w:hAnsi="Times New Roman"/>
          <w:sz w:val="28"/>
          <w:szCs w:val="28"/>
        </w:rPr>
        <w:t xml:space="preserve"> baisse </w:t>
      </w:r>
      <w:r w:rsidR="00AD26CA" w:rsidRPr="00AC76B3">
        <w:rPr>
          <w:rFonts w:ascii="Times New Roman" w:hAnsi="Times New Roman"/>
          <w:sz w:val="28"/>
          <w:szCs w:val="28"/>
        </w:rPr>
        <w:t xml:space="preserve">considérable </w:t>
      </w:r>
      <w:r w:rsidR="00F31457" w:rsidRPr="00AC76B3">
        <w:rPr>
          <w:rFonts w:ascii="Times New Roman" w:hAnsi="Times New Roman"/>
          <w:sz w:val="28"/>
          <w:szCs w:val="28"/>
        </w:rPr>
        <w:t>de la taxe liée à l’exportation de l’or artisanal</w:t>
      </w:r>
      <w:r w:rsidR="00AD26CA" w:rsidRPr="00AC76B3">
        <w:rPr>
          <w:rFonts w:ascii="Times New Roman" w:hAnsi="Times New Roman"/>
          <w:sz w:val="28"/>
          <w:szCs w:val="28"/>
        </w:rPr>
        <w:t xml:space="preserve"> ayant entrainé</w:t>
      </w:r>
      <w:r w:rsidR="00F31457" w:rsidRPr="00AC76B3">
        <w:rPr>
          <w:rFonts w:ascii="Times New Roman" w:hAnsi="Times New Roman"/>
          <w:sz w:val="28"/>
          <w:szCs w:val="28"/>
        </w:rPr>
        <w:t xml:space="preserve"> une baisse des recettes de l’</w:t>
      </w:r>
      <w:r w:rsidR="00AD26CA" w:rsidRPr="00AC76B3">
        <w:rPr>
          <w:rFonts w:ascii="Times New Roman" w:hAnsi="Times New Roman"/>
          <w:sz w:val="28"/>
          <w:szCs w:val="28"/>
        </w:rPr>
        <w:t xml:space="preserve">État et tenant compte du fait que </w:t>
      </w:r>
      <w:r w:rsidR="0064163B" w:rsidRPr="00AC76B3">
        <w:rPr>
          <w:rFonts w:ascii="Times New Roman" w:hAnsi="Times New Roman"/>
          <w:sz w:val="28"/>
          <w:szCs w:val="28"/>
        </w:rPr>
        <w:t xml:space="preserve">plus de 70% des exportations sont soutenues par cette catégorie </w:t>
      </w:r>
      <w:r w:rsidR="00AD26CA" w:rsidRPr="00AC76B3">
        <w:rPr>
          <w:rFonts w:ascii="Times New Roman" w:hAnsi="Times New Roman"/>
          <w:sz w:val="28"/>
          <w:szCs w:val="28"/>
        </w:rPr>
        <w:t>d’extraction, le</w:t>
      </w:r>
      <w:r w:rsidR="005205D1" w:rsidRPr="00AC76B3">
        <w:rPr>
          <w:rFonts w:ascii="Times New Roman" w:hAnsi="Times New Roman"/>
          <w:sz w:val="28"/>
          <w:szCs w:val="28"/>
        </w:rPr>
        <w:t xml:space="preserve"> CNT recommande de r</w:t>
      </w:r>
      <w:r w:rsidR="00840CAD" w:rsidRPr="00AC76B3">
        <w:rPr>
          <w:rFonts w:ascii="Times New Roman" w:hAnsi="Times New Roman"/>
          <w:sz w:val="28"/>
          <w:szCs w:val="28"/>
        </w:rPr>
        <w:t>evoir la taxe de l’exp</w:t>
      </w:r>
      <w:r w:rsidR="00F31457" w:rsidRPr="00AC76B3">
        <w:rPr>
          <w:rFonts w:ascii="Times New Roman" w:hAnsi="Times New Roman"/>
          <w:sz w:val="28"/>
          <w:szCs w:val="28"/>
        </w:rPr>
        <w:t>or</w:t>
      </w:r>
      <w:r w:rsidR="00840CAD" w:rsidRPr="00AC76B3">
        <w:rPr>
          <w:rFonts w:ascii="Times New Roman" w:hAnsi="Times New Roman"/>
          <w:sz w:val="28"/>
          <w:szCs w:val="28"/>
        </w:rPr>
        <w:t>tation de l’or de 50</w:t>
      </w:r>
      <w:r w:rsidR="005205D1" w:rsidRPr="00AC76B3">
        <w:rPr>
          <w:rFonts w:ascii="Times New Roman" w:hAnsi="Times New Roman"/>
          <w:sz w:val="28"/>
          <w:szCs w:val="28"/>
        </w:rPr>
        <w:t xml:space="preserve"> dollars </w:t>
      </w:r>
      <w:r w:rsidR="004D5D7E" w:rsidRPr="00AC76B3">
        <w:rPr>
          <w:rFonts w:ascii="Times New Roman" w:hAnsi="Times New Roman"/>
          <w:sz w:val="28"/>
          <w:szCs w:val="28"/>
        </w:rPr>
        <w:t>par kilogramme</w:t>
      </w:r>
      <w:r w:rsidR="005205D1" w:rsidRPr="00AC76B3">
        <w:rPr>
          <w:rFonts w:ascii="Times New Roman" w:hAnsi="Times New Roman"/>
          <w:sz w:val="28"/>
          <w:szCs w:val="28"/>
        </w:rPr>
        <w:t xml:space="preserve"> exporté</w:t>
      </w:r>
      <w:r w:rsidR="00840CAD" w:rsidRPr="00AC76B3">
        <w:rPr>
          <w:rFonts w:ascii="Times New Roman" w:hAnsi="Times New Roman"/>
          <w:sz w:val="28"/>
          <w:szCs w:val="28"/>
        </w:rPr>
        <w:t xml:space="preserve"> </w:t>
      </w:r>
      <w:r w:rsidR="0064163B" w:rsidRPr="00AC76B3">
        <w:rPr>
          <w:rFonts w:ascii="Times New Roman" w:hAnsi="Times New Roman"/>
          <w:sz w:val="28"/>
          <w:szCs w:val="28"/>
        </w:rPr>
        <w:t>à</w:t>
      </w:r>
      <w:r w:rsidR="005205D1" w:rsidRPr="00AC76B3">
        <w:rPr>
          <w:rFonts w:ascii="Times New Roman" w:hAnsi="Times New Roman"/>
          <w:sz w:val="28"/>
          <w:szCs w:val="28"/>
        </w:rPr>
        <w:t xml:space="preserve"> </w:t>
      </w:r>
      <w:r w:rsidR="0064163B" w:rsidRPr="00AC76B3">
        <w:rPr>
          <w:rFonts w:ascii="Times New Roman" w:hAnsi="Times New Roman"/>
          <w:sz w:val="28"/>
          <w:szCs w:val="28"/>
        </w:rPr>
        <w:t>0,5</w:t>
      </w:r>
      <w:r w:rsidR="00840CAD" w:rsidRPr="00AC76B3">
        <w:rPr>
          <w:rFonts w:ascii="Times New Roman" w:hAnsi="Times New Roman"/>
          <w:sz w:val="28"/>
          <w:szCs w:val="28"/>
        </w:rPr>
        <w:t xml:space="preserve">% de </w:t>
      </w:r>
      <w:r w:rsidR="005205D1" w:rsidRPr="00AC76B3">
        <w:rPr>
          <w:rFonts w:ascii="Times New Roman" w:hAnsi="Times New Roman"/>
          <w:sz w:val="28"/>
          <w:szCs w:val="28"/>
        </w:rPr>
        <w:t xml:space="preserve">sa </w:t>
      </w:r>
      <w:r w:rsidR="00840CAD" w:rsidRPr="00AC76B3">
        <w:rPr>
          <w:rFonts w:ascii="Times New Roman" w:hAnsi="Times New Roman"/>
          <w:sz w:val="28"/>
          <w:szCs w:val="28"/>
        </w:rPr>
        <w:t>valeur</w:t>
      </w:r>
      <w:r w:rsidR="00023752" w:rsidRPr="00AC76B3">
        <w:rPr>
          <w:rFonts w:ascii="Times New Roman" w:hAnsi="Times New Roman"/>
          <w:sz w:val="28"/>
          <w:szCs w:val="28"/>
        </w:rPr>
        <w:t xml:space="preserve"> pour le projet de loi de finances 2024.</w:t>
      </w:r>
    </w:p>
    <w:p w14:paraId="4200BFE0" w14:textId="69857F16" w:rsidR="00840CAD" w:rsidRPr="00AC76B3" w:rsidRDefault="00E66E31" w:rsidP="001252CB">
      <w:pPr>
        <w:spacing w:line="259" w:lineRule="auto"/>
        <w:ind w:left="720"/>
        <w:jc w:val="both"/>
        <w:rPr>
          <w:rFonts w:ascii="Times New Roman" w:hAnsi="Times New Roman"/>
          <w:color w:val="538135" w:themeColor="accent6" w:themeShade="BF"/>
          <w:sz w:val="28"/>
          <w:szCs w:val="28"/>
        </w:rPr>
      </w:pPr>
      <w:r w:rsidRPr="00AC76B3">
        <w:rPr>
          <w:rFonts w:ascii="Times New Roman" w:hAnsi="Times New Roman"/>
          <w:sz w:val="28"/>
          <w:szCs w:val="28"/>
        </w:rPr>
        <w:t xml:space="preserve">Par ailleurs, </w:t>
      </w:r>
      <w:r w:rsidR="0054714D" w:rsidRPr="00AC76B3">
        <w:rPr>
          <w:rFonts w:ascii="Times New Roman" w:hAnsi="Times New Roman"/>
          <w:sz w:val="28"/>
          <w:szCs w:val="28"/>
        </w:rPr>
        <w:t>il</w:t>
      </w:r>
      <w:r w:rsidRPr="00AC76B3">
        <w:rPr>
          <w:rFonts w:ascii="Times New Roman" w:hAnsi="Times New Roman"/>
          <w:sz w:val="28"/>
          <w:szCs w:val="28"/>
        </w:rPr>
        <w:t xml:space="preserve"> invite le Gouvernement à </w:t>
      </w:r>
      <w:r w:rsidRPr="00AC76B3">
        <w:rPr>
          <w:rFonts w:ascii="Times New Roman" w:hAnsi="Times New Roman"/>
          <w:color w:val="000000" w:themeColor="text1"/>
          <w:sz w:val="28"/>
          <w:szCs w:val="28"/>
        </w:rPr>
        <w:t>prendre des mesures sévères contre la sortie frauduleuse des métaux précieux qui est l’une des causes principales de la déperdition des ressources.</w:t>
      </w:r>
    </w:p>
    <w:p w14:paraId="1C501D2E" w14:textId="1610B4DD" w:rsidR="00840CAD" w:rsidRPr="00AC76B3" w:rsidRDefault="00840CAD" w:rsidP="00C76542">
      <w:pPr>
        <w:spacing w:line="259" w:lineRule="auto"/>
        <w:rPr>
          <w:rFonts w:ascii="Times New Roman" w:hAnsi="Times New Roman"/>
          <w:color w:val="538135" w:themeColor="accent6" w:themeShade="BF"/>
          <w:sz w:val="28"/>
          <w:szCs w:val="28"/>
        </w:rPr>
      </w:pPr>
    </w:p>
    <w:p w14:paraId="2FBD322D" w14:textId="4FB68FC9" w:rsidR="0057124C" w:rsidRPr="00AC76B3" w:rsidRDefault="00C841FD">
      <w:pPr>
        <w:pStyle w:val="Paragraphedeliste"/>
        <w:numPr>
          <w:ilvl w:val="0"/>
          <w:numId w:val="9"/>
        </w:numPr>
        <w:spacing w:line="259" w:lineRule="auto"/>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Partant du constat du </w:t>
      </w:r>
      <w:r w:rsidR="0057124C" w:rsidRPr="00AC76B3">
        <w:rPr>
          <w:rFonts w:ascii="Times New Roman" w:hAnsi="Times New Roman"/>
          <w:color w:val="000000" w:themeColor="text1"/>
          <w:sz w:val="28"/>
          <w:szCs w:val="28"/>
        </w:rPr>
        <w:t xml:space="preserve">niveau </w:t>
      </w:r>
      <w:r w:rsidR="007A4C5B" w:rsidRPr="00AC76B3">
        <w:rPr>
          <w:rFonts w:ascii="Times New Roman" w:hAnsi="Times New Roman"/>
          <w:color w:val="000000" w:themeColor="text1"/>
          <w:sz w:val="28"/>
          <w:szCs w:val="28"/>
        </w:rPr>
        <w:t xml:space="preserve">important </w:t>
      </w:r>
      <w:r w:rsidR="0057124C" w:rsidRPr="00AC76B3">
        <w:rPr>
          <w:rFonts w:ascii="Times New Roman" w:hAnsi="Times New Roman"/>
          <w:color w:val="000000" w:themeColor="text1"/>
          <w:sz w:val="28"/>
          <w:szCs w:val="28"/>
        </w:rPr>
        <w:t xml:space="preserve">des recettes engrangées </w:t>
      </w:r>
      <w:r w:rsidR="002316C0" w:rsidRPr="00AC76B3">
        <w:rPr>
          <w:rFonts w:ascii="Times New Roman" w:hAnsi="Times New Roman"/>
          <w:color w:val="000000" w:themeColor="text1"/>
          <w:sz w:val="28"/>
          <w:szCs w:val="28"/>
        </w:rPr>
        <w:t>par les</w:t>
      </w:r>
      <w:r w:rsidRPr="00AC76B3">
        <w:rPr>
          <w:rFonts w:ascii="Times New Roman" w:hAnsi="Times New Roman"/>
          <w:color w:val="000000" w:themeColor="text1"/>
          <w:sz w:val="28"/>
          <w:szCs w:val="28"/>
        </w:rPr>
        <w:t xml:space="preserve"> amendes et </w:t>
      </w:r>
      <w:r w:rsidR="0069636B" w:rsidRPr="00AC76B3">
        <w:rPr>
          <w:rFonts w:ascii="Times New Roman" w:hAnsi="Times New Roman"/>
          <w:color w:val="000000" w:themeColor="text1"/>
          <w:sz w:val="28"/>
          <w:szCs w:val="28"/>
        </w:rPr>
        <w:t>pénalités</w:t>
      </w:r>
      <w:r w:rsidRPr="00AC76B3">
        <w:rPr>
          <w:rFonts w:ascii="Times New Roman" w:hAnsi="Times New Roman"/>
          <w:color w:val="000000" w:themeColor="text1"/>
          <w:sz w:val="28"/>
          <w:szCs w:val="28"/>
        </w:rPr>
        <w:t xml:space="preserve"> douanières</w:t>
      </w:r>
      <w:r w:rsidR="0057124C" w:rsidRPr="00AC76B3">
        <w:rPr>
          <w:rFonts w:ascii="Times New Roman" w:hAnsi="Times New Roman"/>
          <w:color w:val="000000" w:themeColor="text1"/>
          <w:sz w:val="28"/>
          <w:szCs w:val="28"/>
        </w:rPr>
        <w:t>, le CNT recommande de revoir à la hausse la part du trésor public de 5% à 10%.</w:t>
      </w:r>
    </w:p>
    <w:p w14:paraId="7B4F8760" w14:textId="77777777" w:rsidR="0057124C" w:rsidRPr="00AC76B3" w:rsidRDefault="0057124C" w:rsidP="0057124C">
      <w:pPr>
        <w:spacing w:line="259" w:lineRule="auto"/>
        <w:rPr>
          <w:rFonts w:ascii="Times New Roman" w:hAnsi="Times New Roman"/>
          <w:color w:val="538135" w:themeColor="accent6" w:themeShade="BF"/>
          <w:sz w:val="28"/>
          <w:szCs w:val="28"/>
        </w:rPr>
      </w:pPr>
    </w:p>
    <w:p w14:paraId="14C1640F" w14:textId="1DC36609" w:rsidR="00734B24" w:rsidRPr="00AC76B3" w:rsidRDefault="00DA54B4">
      <w:pPr>
        <w:pStyle w:val="Paragraphedeliste"/>
        <w:numPr>
          <w:ilvl w:val="0"/>
          <w:numId w:val="9"/>
        </w:numPr>
        <w:spacing w:line="259" w:lineRule="auto"/>
        <w:jc w:val="both"/>
        <w:rPr>
          <w:rFonts w:ascii="Times New Roman" w:hAnsi="Times New Roman"/>
          <w:sz w:val="28"/>
          <w:szCs w:val="28"/>
        </w:rPr>
      </w:pPr>
      <w:r w:rsidRPr="00AC76B3">
        <w:rPr>
          <w:rFonts w:ascii="Times New Roman" w:hAnsi="Times New Roman"/>
          <w:sz w:val="28"/>
          <w:szCs w:val="28"/>
        </w:rPr>
        <w:t xml:space="preserve">A date, </w:t>
      </w:r>
      <w:r w:rsidR="00D66DBC" w:rsidRPr="00AC76B3">
        <w:rPr>
          <w:rFonts w:ascii="Times New Roman" w:hAnsi="Times New Roman"/>
          <w:sz w:val="28"/>
          <w:szCs w:val="28"/>
        </w:rPr>
        <w:t xml:space="preserve">28 sur 55 sociétés </w:t>
      </w:r>
      <w:r w:rsidR="00A603A5" w:rsidRPr="00AC76B3">
        <w:rPr>
          <w:rFonts w:ascii="Times New Roman" w:hAnsi="Times New Roman"/>
          <w:sz w:val="28"/>
          <w:szCs w:val="28"/>
        </w:rPr>
        <w:t>publiques</w:t>
      </w:r>
      <w:r w:rsidR="002316C0" w:rsidRPr="00AC76B3">
        <w:rPr>
          <w:rFonts w:ascii="Times New Roman" w:hAnsi="Times New Roman"/>
          <w:sz w:val="28"/>
          <w:szCs w:val="28"/>
        </w:rPr>
        <w:t xml:space="preserve"> </w:t>
      </w:r>
      <w:r w:rsidRPr="00AC76B3">
        <w:rPr>
          <w:rFonts w:ascii="Times New Roman" w:hAnsi="Times New Roman"/>
          <w:sz w:val="28"/>
          <w:szCs w:val="28"/>
        </w:rPr>
        <w:t>ne payent pas de dividendes</w:t>
      </w:r>
      <w:r w:rsidR="00D03F27" w:rsidRPr="00AC76B3">
        <w:rPr>
          <w:rFonts w:ascii="Times New Roman" w:hAnsi="Times New Roman"/>
          <w:sz w:val="28"/>
          <w:szCs w:val="28"/>
        </w:rPr>
        <w:t xml:space="preserve"> à temps</w:t>
      </w:r>
      <w:r w:rsidRPr="00AC76B3">
        <w:rPr>
          <w:rFonts w:ascii="Times New Roman" w:hAnsi="Times New Roman"/>
          <w:sz w:val="28"/>
          <w:szCs w:val="28"/>
        </w:rPr>
        <w:t xml:space="preserve"> </w:t>
      </w:r>
      <w:r w:rsidR="00D03F27" w:rsidRPr="00AC76B3">
        <w:rPr>
          <w:rFonts w:ascii="Times New Roman" w:hAnsi="Times New Roman"/>
          <w:sz w:val="28"/>
          <w:szCs w:val="28"/>
        </w:rPr>
        <w:t>ou ne les payent pas</w:t>
      </w:r>
      <w:r w:rsidR="002316C0" w:rsidRPr="00AC76B3">
        <w:rPr>
          <w:rFonts w:ascii="Times New Roman" w:hAnsi="Times New Roman"/>
          <w:sz w:val="28"/>
          <w:szCs w:val="28"/>
        </w:rPr>
        <w:t xml:space="preserve"> du tout.</w:t>
      </w:r>
      <w:r w:rsidR="00E00932" w:rsidRPr="00AC76B3">
        <w:rPr>
          <w:rFonts w:ascii="Times New Roman" w:hAnsi="Times New Roman"/>
          <w:sz w:val="28"/>
          <w:szCs w:val="28"/>
        </w:rPr>
        <w:t xml:space="preserve"> </w:t>
      </w:r>
    </w:p>
    <w:p w14:paraId="5A284739" w14:textId="77777777" w:rsidR="00734B24" w:rsidRPr="00AC76B3" w:rsidRDefault="00734B24" w:rsidP="00734B24">
      <w:pPr>
        <w:pStyle w:val="Paragraphedeliste"/>
        <w:rPr>
          <w:rFonts w:ascii="Times New Roman" w:hAnsi="Times New Roman"/>
          <w:sz w:val="28"/>
          <w:szCs w:val="28"/>
        </w:rPr>
      </w:pPr>
    </w:p>
    <w:p w14:paraId="5DCCD7B4" w14:textId="7AC67683" w:rsidR="00840CAD" w:rsidRPr="00AC76B3" w:rsidRDefault="00DA54B4" w:rsidP="00AC76B3">
      <w:pPr>
        <w:spacing w:line="259" w:lineRule="auto"/>
        <w:ind w:left="720"/>
        <w:jc w:val="both"/>
        <w:rPr>
          <w:rFonts w:ascii="Times New Roman" w:hAnsi="Times New Roman"/>
          <w:sz w:val="28"/>
          <w:szCs w:val="28"/>
        </w:rPr>
      </w:pPr>
      <w:r w:rsidRPr="00AC76B3">
        <w:rPr>
          <w:rFonts w:ascii="Times New Roman" w:hAnsi="Times New Roman"/>
          <w:sz w:val="28"/>
          <w:szCs w:val="28"/>
        </w:rPr>
        <w:t>Le CNT recommande</w:t>
      </w:r>
      <w:r w:rsidR="00D66DBC" w:rsidRPr="00AC76B3">
        <w:rPr>
          <w:rFonts w:ascii="Times New Roman" w:hAnsi="Times New Roman"/>
          <w:sz w:val="28"/>
          <w:szCs w:val="28"/>
        </w:rPr>
        <w:t xml:space="preserve"> </w:t>
      </w:r>
      <w:r w:rsidR="00D03F27" w:rsidRPr="00AC76B3">
        <w:rPr>
          <w:rFonts w:ascii="Times New Roman" w:hAnsi="Times New Roman"/>
          <w:sz w:val="28"/>
          <w:szCs w:val="28"/>
        </w:rPr>
        <w:t xml:space="preserve">la tenue des CA </w:t>
      </w:r>
      <w:r w:rsidR="00A603A5" w:rsidRPr="00AC76B3">
        <w:rPr>
          <w:rFonts w:ascii="Times New Roman" w:hAnsi="Times New Roman"/>
          <w:sz w:val="28"/>
          <w:szCs w:val="28"/>
        </w:rPr>
        <w:t xml:space="preserve">avant </w:t>
      </w:r>
      <w:r w:rsidR="00D03F27" w:rsidRPr="00AC76B3">
        <w:rPr>
          <w:rFonts w:ascii="Times New Roman" w:hAnsi="Times New Roman"/>
          <w:sz w:val="28"/>
          <w:szCs w:val="28"/>
        </w:rPr>
        <w:t xml:space="preserve">le 30 juin </w:t>
      </w:r>
      <w:r w:rsidR="00A2445F" w:rsidRPr="00AC76B3">
        <w:rPr>
          <w:rFonts w:ascii="Times New Roman" w:hAnsi="Times New Roman"/>
          <w:sz w:val="28"/>
          <w:szCs w:val="28"/>
        </w:rPr>
        <w:t>de chaque année et le</w:t>
      </w:r>
      <w:r w:rsidR="00D66DBC" w:rsidRPr="00AC76B3">
        <w:rPr>
          <w:rFonts w:ascii="Times New Roman" w:hAnsi="Times New Roman"/>
          <w:sz w:val="28"/>
          <w:szCs w:val="28"/>
        </w:rPr>
        <w:t xml:space="preserve"> payement de </w:t>
      </w:r>
      <w:r w:rsidR="002316C0" w:rsidRPr="00AC76B3">
        <w:rPr>
          <w:rFonts w:ascii="Times New Roman" w:hAnsi="Times New Roman"/>
          <w:sz w:val="28"/>
          <w:szCs w:val="28"/>
        </w:rPr>
        <w:t>tou</w:t>
      </w:r>
      <w:r w:rsidR="001111A8" w:rsidRPr="00AC76B3">
        <w:rPr>
          <w:rFonts w:ascii="Times New Roman" w:hAnsi="Times New Roman"/>
          <w:sz w:val="28"/>
          <w:szCs w:val="28"/>
        </w:rPr>
        <w:t>s</w:t>
      </w:r>
      <w:r w:rsidR="002316C0" w:rsidRPr="00AC76B3">
        <w:rPr>
          <w:rFonts w:ascii="Times New Roman" w:hAnsi="Times New Roman"/>
          <w:sz w:val="28"/>
          <w:szCs w:val="28"/>
        </w:rPr>
        <w:t xml:space="preserve"> les dividendes</w:t>
      </w:r>
      <w:r w:rsidR="00840CAD" w:rsidRPr="00AC76B3">
        <w:rPr>
          <w:rFonts w:ascii="Times New Roman" w:hAnsi="Times New Roman"/>
          <w:sz w:val="28"/>
          <w:szCs w:val="28"/>
        </w:rPr>
        <w:t xml:space="preserve"> </w:t>
      </w:r>
      <w:r w:rsidR="00D66DBC" w:rsidRPr="00AC76B3">
        <w:rPr>
          <w:rFonts w:ascii="Times New Roman" w:hAnsi="Times New Roman"/>
          <w:sz w:val="28"/>
          <w:szCs w:val="28"/>
        </w:rPr>
        <w:t xml:space="preserve">par les sociétés concernées </w:t>
      </w:r>
      <w:proofErr w:type="gramStart"/>
      <w:r w:rsidR="002316C0" w:rsidRPr="00AC76B3">
        <w:rPr>
          <w:rFonts w:ascii="Times New Roman" w:hAnsi="Times New Roman"/>
          <w:sz w:val="28"/>
          <w:szCs w:val="28"/>
        </w:rPr>
        <w:t>d’ici l</w:t>
      </w:r>
      <w:r w:rsidR="001111A8" w:rsidRPr="00AC76B3">
        <w:rPr>
          <w:rFonts w:ascii="Times New Roman" w:hAnsi="Times New Roman"/>
          <w:sz w:val="28"/>
          <w:szCs w:val="28"/>
        </w:rPr>
        <w:t>a</w:t>
      </w:r>
      <w:proofErr w:type="gramEnd"/>
      <w:r w:rsidR="00D66DBC" w:rsidRPr="00AC76B3">
        <w:rPr>
          <w:rFonts w:ascii="Times New Roman" w:hAnsi="Times New Roman"/>
          <w:sz w:val="28"/>
          <w:szCs w:val="28"/>
        </w:rPr>
        <w:t xml:space="preserve"> LFI 2024.</w:t>
      </w:r>
      <w:r w:rsidR="002316C0" w:rsidRPr="00AC76B3">
        <w:rPr>
          <w:rFonts w:ascii="Times New Roman" w:hAnsi="Times New Roman"/>
          <w:sz w:val="28"/>
          <w:szCs w:val="28"/>
        </w:rPr>
        <w:t xml:space="preserve"> Il invite </w:t>
      </w:r>
      <w:r w:rsidR="00573A78" w:rsidRPr="00AC76B3">
        <w:rPr>
          <w:rFonts w:ascii="Times New Roman" w:hAnsi="Times New Roman"/>
          <w:sz w:val="28"/>
          <w:szCs w:val="28"/>
        </w:rPr>
        <w:t xml:space="preserve">à cet effet </w:t>
      </w:r>
      <w:r w:rsidR="002316C0" w:rsidRPr="00AC76B3">
        <w:rPr>
          <w:rFonts w:ascii="Times New Roman" w:hAnsi="Times New Roman"/>
          <w:sz w:val="28"/>
          <w:szCs w:val="28"/>
        </w:rPr>
        <w:t>les présidents de Conseil d’</w:t>
      </w:r>
      <w:r w:rsidR="00573A78" w:rsidRPr="00AC76B3">
        <w:rPr>
          <w:rFonts w:ascii="Times New Roman" w:hAnsi="Times New Roman"/>
          <w:sz w:val="28"/>
          <w:szCs w:val="28"/>
        </w:rPr>
        <w:t>A</w:t>
      </w:r>
      <w:r w:rsidR="002316C0" w:rsidRPr="00AC76B3">
        <w:rPr>
          <w:rFonts w:ascii="Times New Roman" w:hAnsi="Times New Roman"/>
          <w:sz w:val="28"/>
          <w:szCs w:val="28"/>
        </w:rPr>
        <w:t>dministration à fournir à la direction du Portefeuille de l’État et des investissements privés</w:t>
      </w:r>
      <w:r w:rsidR="00573A78" w:rsidRPr="00AC76B3">
        <w:rPr>
          <w:rFonts w:ascii="Times New Roman" w:hAnsi="Times New Roman"/>
          <w:sz w:val="28"/>
          <w:szCs w:val="28"/>
        </w:rPr>
        <w:t>,</w:t>
      </w:r>
      <w:r w:rsidR="002316C0" w:rsidRPr="00AC76B3">
        <w:rPr>
          <w:rFonts w:ascii="Times New Roman" w:hAnsi="Times New Roman"/>
          <w:sz w:val="28"/>
          <w:szCs w:val="28"/>
        </w:rPr>
        <w:t xml:space="preserve"> le procès-verbal des CA portant sur le partage des dividendes avant </w:t>
      </w:r>
      <w:r w:rsidR="00AC76B3" w:rsidRPr="00AC76B3">
        <w:rPr>
          <w:rFonts w:ascii="Times New Roman" w:hAnsi="Times New Roman"/>
          <w:sz w:val="28"/>
          <w:szCs w:val="28"/>
        </w:rPr>
        <w:t>leurs virements</w:t>
      </w:r>
      <w:r w:rsidR="002316C0" w:rsidRPr="00AC76B3">
        <w:rPr>
          <w:rFonts w:ascii="Times New Roman" w:hAnsi="Times New Roman"/>
          <w:sz w:val="28"/>
          <w:szCs w:val="28"/>
        </w:rPr>
        <w:t xml:space="preserve"> dans le compte unique du </w:t>
      </w:r>
      <w:r w:rsidR="00AC76B3">
        <w:rPr>
          <w:rFonts w:ascii="Times New Roman" w:hAnsi="Times New Roman"/>
          <w:sz w:val="28"/>
          <w:szCs w:val="28"/>
        </w:rPr>
        <w:t>T</w:t>
      </w:r>
      <w:r w:rsidR="002316C0" w:rsidRPr="00AC76B3">
        <w:rPr>
          <w:rFonts w:ascii="Times New Roman" w:hAnsi="Times New Roman"/>
          <w:sz w:val="28"/>
          <w:szCs w:val="28"/>
        </w:rPr>
        <w:t>résor.</w:t>
      </w:r>
    </w:p>
    <w:p w14:paraId="267D8E6D" w14:textId="77777777" w:rsidR="00E00932" w:rsidRPr="00AC76B3" w:rsidRDefault="00E00932" w:rsidP="00E00932">
      <w:pPr>
        <w:pStyle w:val="Paragraphedeliste"/>
        <w:rPr>
          <w:rFonts w:ascii="Times New Roman" w:hAnsi="Times New Roman"/>
          <w:sz w:val="28"/>
          <w:szCs w:val="28"/>
        </w:rPr>
      </w:pPr>
    </w:p>
    <w:p w14:paraId="2AD96450" w14:textId="192216E5" w:rsidR="00B644C4" w:rsidRPr="00AC76B3" w:rsidRDefault="00D01CCB">
      <w:pPr>
        <w:pStyle w:val="Paragraphedeliste"/>
        <w:numPr>
          <w:ilvl w:val="0"/>
          <w:numId w:val="9"/>
        </w:numPr>
        <w:spacing w:line="259" w:lineRule="auto"/>
        <w:jc w:val="both"/>
        <w:rPr>
          <w:rFonts w:ascii="Times New Roman" w:hAnsi="Times New Roman"/>
          <w:sz w:val="28"/>
          <w:szCs w:val="28"/>
        </w:rPr>
      </w:pPr>
      <w:r w:rsidRPr="00AC76B3">
        <w:rPr>
          <w:rFonts w:ascii="Times New Roman" w:hAnsi="Times New Roman"/>
          <w:sz w:val="28"/>
          <w:szCs w:val="28"/>
        </w:rPr>
        <w:t xml:space="preserve">Le CNT </w:t>
      </w:r>
      <w:r w:rsidR="006111B0" w:rsidRPr="00AC76B3">
        <w:rPr>
          <w:rFonts w:ascii="Times New Roman" w:hAnsi="Times New Roman"/>
          <w:sz w:val="28"/>
          <w:szCs w:val="28"/>
        </w:rPr>
        <w:t>é</w:t>
      </w:r>
      <w:r w:rsidRPr="00AC76B3">
        <w:rPr>
          <w:rFonts w:ascii="Times New Roman" w:hAnsi="Times New Roman"/>
          <w:sz w:val="28"/>
          <w:szCs w:val="28"/>
        </w:rPr>
        <w:t xml:space="preserve">met des </w:t>
      </w:r>
      <w:r w:rsidR="00630492" w:rsidRPr="00AC76B3">
        <w:rPr>
          <w:rFonts w:ascii="Times New Roman" w:hAnsi="Times New Roman"/>
          <w:sz w:val="28"/>
          <w:szCs w:val="28"/>
        </w:rPr>
        <w:t>réserves</w:t>
      </w:r>
      <w:r w:rsidRPr="00AC76B3">
        <w:rPr>
          <w:rFonts w:ascii="Times New Roman" w:hAnsi="Times New Roman"/>
          <w:sz w:val="28"/>
          <w:szCs w:val="28"/>
        </w:rPr>
        <w:t xml:space="preserve"> quant à la pertinence de la mesure visant à baisser </w:t>
      </w:r>
      <w:r w:rsidR="006111B0" w:rsidRPr="00AC76B3">
        <w:rPr>
          <w:rFonts w:ascii="Times New Roman" w:hAnsi="Times New Roman"/>
          <w:sz w:val="28"/>
          <w:szCs w:val="28"/>
        </w:rPr>
        <w:t>le</w:t>
      </w:r>
      <w:r w:rsidR="00A2445F" w:rsidRPr="00AC76B3">
        <w:rPr>
          <w:rFonts w:ascii="Times New Roman" w:hAnsi="Times New Roman"/>
          <w:sz w:val="28"/>
          <w:szCs w:val="28"/>
        </w:rPr>
        <w:t xml:space="preserve"> taux de</w:t>
      </w:r>
      <w:r w:rsidR="00B644C4" w:rsidRPr="00AC76B3">
        <w:rPr>
          <w:rFonts w:ascii="Times New Roman" w:hAnsi="Times New Roman"/>
          <w:sz w:val="28"/>
          <w:szCs w:val="28"/>
        </w:rPr>
        <w:t xml:space="preserve">s ressources affectées </w:t>
      </w:r>
      <w:r w:rsidR="006111B0" w:rsidRPr="00AC76B3">
        <w:rPr>
          <w:rFonts w:ascii="Times New Roman" w:hAnsi="Times New Roman"/>
          <w:sz w:val="28"/>
          <w:szCs w:val="28"/>
        </w:rPr>
        <w:t>au</w:t>
      </w:r>
      <w:r w:rsidR="00A2445F" w:rsidRPr="00AC76B3">
        <w:rPr>
          <w:rFonts w:ascii="Times New Roman" w:hAnsi="Times New Roman"/>
          <w:sz w:val="28"/>
          <w:szCs w:val="28"/>
        </w:rPr>
        <w:t xml:space="preserve"> FODECON de 6, 5 à 5, 5 % dans </w:t>
      </w:r>
      <w:r w:rsidR="006111B0" w:rsidRPr="00AC76B3">
        <w:rPr>
          <w:rFonts w:ascii="Times New Roman" w:hAnsi="Times New Roman"/>
          <w:sz w:val="28"/>
          <w:szCs w:val="28"/>
        </w:rPr>
        <w:t>ce projet de</w:t>
      </w:r>
      <w:r w:rsidR="00A2445F" w:rsidRPr="00AC76B3">
        <w:rPr>
          <w:rFonts w:ascii="Times New Roman" w:hAnsi="Times New Roman"/>
          <w:sz w:val="28"/>
          <w:szCs w:val="28"/>
        </w:rPr>
        <w:t xml:space="preserve"> LFR </w:t>
      </w:r>
      <w:r w:rsidR="006111B0" w:rsidRPr="00AC76B3">
        <w:rPr>
          <w:rFonts w:ascii="Times New Roman" w:hAnsi="Times New Roman"/>
          <w:sz w:val="28"/>
          <w:szCs w:val="28"/>
        </w:rPr>
        <w:t>soumis à</w:t>
      </w:r>
      <w:r w:rsidR="00630492" w:rsidRPr="00AC76B3">
        <w:rPr>
          <w:rFonts w:ascii="Times New Roman" w:hAnsi="Times New Roman"/>
          <w:sz w:val="28"/>
          <w:szCs w:val="28"/>
        </w:rPr>
        <w:t xml:space="preserve"> son</w:t>
      </w:r>
      <w:r w:rsidR="006111B0" w:rsidRPr="00AC76B3">
        <w:rPr>
          <w:rFonts w:ascii="Times New Roman" w:hAnsi="Times New Roman"/>
          <w:sz w:val="28"/>
          <w:szCs w:val="28"/>
        </w:rPr>
        <w:t xml:space="preserve"> appréciation </w:t>
      </w:r>
      <w:r w:rsidR="00A2445F" w:rsidRPr="00AC76B3">
        <w:rPr>
          <w:rFonts w:ascii="Times New Roman" w:hAnsi="Times New Roman"/>
          <w:sz w:val="28"/>
          <w:szCs w:val="28"/>
        </w:rPr>
        <w:t>par rapport à la LFI</w:t>
      </w:r>
      <w:r w:rsidR="00B644C4" w:rsidRPr="00AC76B3">
        <w:rPr>
          <w:rFonts w:ascii="Times New Roman" w:hAnsi="Times New Roman"/>
          <w:sz w:val="28"/>
          <w:szCs w:val="28"/>
        </w:rPr>
        <w:t>.</w:t>
      </w:r>
      <w:r w:rsidR="006111B0" w:rsidRPr="00AC76B3">
        <w:rPr>
          <w:rFonts w:ascii="Times New Roman" w:hAnsi="Times New Roman"/>
          <w:sz w:val="28"/>
          <w:szCs w:val="28"/>
        </w:rPr>
        <w:t xml:space="preserve"> </w:t>
      </w:r>
      <w:r w:rsidR="00F40CDB" w:rsidRPr="00AC76B3">
        <w:rPr>
          <w:rFonts w:ascii="Times New Roman" w:hAnsi="Times New Roman"/>
          <w:sz w:val="28"/>
          <w:szCs w:val="28"/>
        </w:rPr>
        <w:t xml:space="preserve">Il </w:t>
      </w:r>
      <w:r w:rsidR="006111B0" w:rsidRPr="00AC76B3">
        <w:rPr>
          <w:rFonts w:ascii="Times New Roman" w:hAnsi="Times New Roman"/>
          <w:sz w:val="28"/>
          <w:szCs w:val="28"/>
        </w:rPr>
        <w:t xml:space="preserve">invite </w:t>
      </w:r>
      <w:r w:rsidR="00F40CDB" w:rsidRPr="00AC76B3">
        <w:rPr>
          <w:rFonts w:ascii="Times New Roman" w:hAnsi="Times New Roman"/>
          <w:sz w:val="28"/>
          <w:szCs w:val="28"/>
        </w:rPr>
        <w:t>donc</w:t>
      </w:r>
      <w:r w:rsidR="006111B0" w:rsidRPr="00AC76B3">
        <w:rPr>
          <w:rFonts w:ascii="Times New Roman" w:hAnsi="Times New Roman"/>
          <w:sz w:val="28"/>
          <w:szCs w:val="28"/>
        </w:rPr>
        <w:t xml:space="preserve"> le Gouvernement pour une meilleure dotation des collectivités décentralisées à revenir au taux </w:t>
      </w:r>
      <w:r w:rsidR="00F40CDB" w:rsidRPr="00AC76B3">
        <w:rPr>
          <w:rFonts w:ascii="Times New Roman" w:hAnsi="Times New Roman"/>
          <w:sz w:val="28"/>
          <w:szCs w:val="28"/>
        </w:rPr>
        <w:t xml:space="preserve">de 6,5% </w:t>
      </w:r>
      <w:r w:rsidR="006111B0" w:rsidRPr="00AC76B3">
        <w:rPr>
          <w:rFonts w:ascii="Times New Roman" w:hAnsi="Times New Roman"/>
          <w:sz w:val="28"/>
          <w:szCs w:val="28"/>
        </w:rPr>
        <w:t xml:space="preserve">dans l’élaboration du projet de loi de finances initiale 2024. </w:t>
      </w:r>
    </w:p>
    <w:p w14:paraId="2AEC8C34" w14:textId="77777777" w:rsidR="00B644C4" w:rsidRPr="00AC76B3" w:rsidRDefault="00B644C4" w:rsidP="00ED42DF">
      <w:pPr>
        <w:spacing w:line="259" w:lineRule="auto"/>
        <w:rPr>
          <w:rFonts w:ascii="Times New Roman" w:hAnsi="Times New Roman"/>
          <w:color w:val="000000" w:themeColor="text1"/>
          <w:sz w:val="28"/>
          <w:szCs w:val="28"/>
        </w:rPr>
      </w:pPr>
    </w:p>
    <w:p w14:paraId="7DA5840D" w14:textId="65FC3ABB" w:rsidR="008356A1" w:rsidRPr="00AC76B3" w:rsidRDefault="008356A1">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Le CNT constate avec un profond regret que malgré la revue récente à la hausse des loyers, le patrimoine bâti public en charge de la collecte de ces recettes locatives, en dehors des précomptes des loyers, ne verse aucun franc dans le compte unique du trésor. Il s’interroge d’ailleurs sur son statut actuel et déplore que les ressources de l’État collectées ne soient pas reversées dans le compte unique du trésor en violation flagrante des dispositions en la matière. </w:t>
      </w:r>
    </w:p>
    <w:p w14:paraId="13314C8E" w14:textId="6D6C1205" w:rsidR="008356A1" w:rsidRPr="00AC76B3" w:rsidRDefault="008356A1" w:rsidP="008356A1">
      <w:pPr>
        <w:pStyle w:val="Paragraphedeliste"/>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Par conséquent, il invite vivement le Gouvernement à revoir cet état de fait qui ne concerne pas que le patrimoine bâti public. </w:t>
      </w:r>
    </w:p>
    <w:p w14:paraId="52B51BE8" w14:textId="77777777" w:rsidR="00732466" w:rsidRPr="00AC76B3" w:rsidRDefault="00732466" w:rsidP="001A5A32">
      <w:pPr>
        <w:spacing w:line="259" w:lineRule="auto"/>
        <w:jc w:val="both"/>
        <w:rPr>
          <w:rFonts w:ascii="Times New Roman" w:hAnsi="Times New Roman"/>
          <w:color w:val="000000" w:themeColor="text1"/>
          <w:sz w:val="28"/>
          <w:szCs w:val="28"/>
        </w:rPr>
      </w:pPr>
    </w:p>
    <w:p w14:paraId="442A9874" w14:textId="77777777" w:rsidR="00A6728E" w:rsidRPr="00AC76B3" w:rsidRDefault="00A6728E" w:rsidP="00EA2849">
      <w:pPr>
        <w:spacing w:line="259" w:lineRule="auto"/>
        <w:ind w:left="360"/>
        <w:rPr>
          <w:rFonts w:ascii="Times New Roman" w:hAnsi="Times New Roman"/>
          <w:color w:val="538135" w:themeColor="accent6" w:themeShade="BF"/>
          <w:sz w:val="28"/>
          <w:szCs w:val="28"/>
        </w:rPr>
      </w:pPr>
    </w:p>
    <w:p w14:paraId="032FCA0D" w14:textId="7BA3984D" w:rsidR="00EA3633" w:rsidRPr="00AC76B3" w:rsidRDefault="00EA3633">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Le CNT s’interroge sur la </w:t>
      </w:r>
      <w:r w:rsidR="00302A5F" w:rsidRPr="00AC76B3">
        <w:rPr>
          <w:rFonts w:ascii="Times New Roman" w:hAnsi="Times New Roman"/>
          <w:color w:val="000000" w:themeColor="text1"/>
          <w:sz w:val="28"/>
          <w:szCs w:val="28"/>
        </w:rPr>
        <w:t>non-prévision</w:t>
      </w:r>
      <w:r w:rsidRPr="00AC76B3">
        <w:rPr>
          <w:rFonts w:ascii="Times New Roman" w:hAnsi="Times New Roman"/>
          <w:color w:val="000000" w:themeColor="text1"/>
          <w:sz w:val="28"/>
          <w:szCs w:val="28"/>
        </w:rPr>
        <w:t xml:space="preserve"> des amendes judiciaires de la CRIEF étant donné que des sentences judiciaires ont déjà été rendues. Il invite par conséquent le Gouverne</w:t>
      </w:r>
      <w:r w:rsidR="002557B4" w:rsidRPr="00AC76B3">
        <w:rPr>
          <w:rFonts w:ascii="Times New Roman" w:hAnsi="Times New Roman"/>
          <w:color w:val="000000" w:themeColor="text1"/>
          <w:sz w:val="28"/>
          <w:szCs w:val="28"/>
        </w:rPr>
        <w:t>m</w:t>
      </w:r>
      <w:r w:rsidRPr="00AC76B3">
        <w:rPr>
          <w:rFonts w:ascii="Times New Roman" w:hAnsi="Times New Roman"/>
          <w:color w:val="000000" w:themeColor="text1"/>
          <w:sz w:val="28"/>
          <w:szCs w:val="28"/>
        </w:rPr>
        <w:t xml:space="preserve">ent </w:t>
      </w:r>
      <w:r w:rsidR="002557B4" w:rsidRPr="00AC76B3">
        <w:rPr>
          <w:rFonts w:ascii="Times New Roman" w:hAnsi="Times New Roman"/>
          <w:color w:val="000000" w:themeColor="text1"/>
          <w:sz w:val="28"/>
          <w:szCs w:val="28"/>
        </w:rPr>
        <w:t>à prendre toutes les dispositions utiles pour leur prise en compte dans la LFI 2024.</w:t>
      </w:r>
    </w:p>
    <w:p w14:paraId="5B670FFD" w14:textId="77777777" w:rsidR="00EA3633" w:rsidRPr="00AC76B3" w:rsidRDefault="00EA3633" w:rsidP="00EA3633">
      <w:pPr>
        <w:pStyle w:val="Paragraphedeliste"/>
        <w:rPr>
          <w:rFonts w:ascii="Times New Roman" w:hAnsi="Times New Roman"/>
          <w:color w:val="538135" w:themeColor="accent6" w:themeShade="BF"/>
          <w:sz w:val="28"/>
          <w:szCs w:val="28"/>
        </w:rPr>
      </w:pPr>
    </w:p>
    <w:p w14:paraId="71374DDF" w14:textId="092D743C" w:rsidR="00493E7A" w:rsidRPr="00AC76B3" w:rsidRDefault="002557B4">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Le CNT constate également avec regret que </w:t>
      </w:r>
      <w:r w:rsidR="00840CAD" w:rsidRPr="00AC76B3">
        <w:rPr>
          <w:rFonts w:ascii="Times New Roman" w:hAnsi="Times New Roman"/>
          <w:color w:val="000000" w:themeColor="text1"/>
          <w:sz w:val="28"/>
          <w:szCs w:val="28"/>
        </w:rPr>
        <w:t>5</w:t>
      </w:r>
      <w:r w:rsidR="00852C5E" w:rsidRPr="00AC76B3">
        <w:rPr>
          <w:rFonts w:ascii="Times New Roman" w:hAnsi="Times New Roman"/>
          <w:color w:val="000000" w:themeColor="text1"/>
          <w:sz w:val="28"/>
          <w:szCs w:val="28"/>
        </w:rPr>
        <w:t>% de</w:t>
      </w:r>
      <w:r w:rsidR="00840CAD" w:rsidRPr="00AC76B3">
        <w:rPr>
          <w:rFonts w:ascii="Times New Roman" w:hAnsi="Times New Roman"/>
          <w:color w:val="000000" w:themeColor="text1"/>
          <w:sz w:val="28"/>
          <w:szCs w:val="28"/>
        </w:rPr>
        <w:t xml:space="preserve"> la masse collectée des jeux de hasards </w:t>
      </w:r>
      <w:r w:rsidRPr="00AC76B3">
        <w:rPr>
          <w:rFonts w:ascii="Times New Roman" w:hAnsi="Times New Roman"/>
          <w:color w:val="000000" w:themeColor="text1"/>
          <w:sz w:val="28"/>
          <w:szCs w:val="28"/>
        </w:rPr>
        <w:t xml:space="preserve">soit </w:t>
      </w:r>
      <w:r w:rsidR="00852C5E" w:rsidRPr="00AC76B3">
        <w:rPr>
          <w:rFonts w:ascii="Times New Roman" w:hAnsi="Times New Roman"/>
          <w:color w:val="000000" w:themeColor="text1"/>
          <w:sz w:val="28"/>
          <w:szCs w:val="28"/>
        </w:rPr>
        <w:t>allouée</w:t>
      </w:r>
      <w:r w:rsidR="00840CAD" w:rsidRPr="00AC76B3">
        <w:rPr>
          <w:rFonts w:ascii="Times New Roman" w:hAnsi="Times New Roman"/>
          <w:color w:val="000000" w:themeColor="text1"/>
          <w:sz w:val="28"/>
          <w:szCs w:val="28"/>
        </w:rPr>
        <w:t xml:space="preserve"> </w:t>
      </w:r>
      <w:r w:rsidR="00852C5E" w:rsidRPr="00AC76B3">
        <w:rPr>
          <w:rFonts w:ascii="Times New Roman" w:hAnsi="Times New Roman"/>
          <w:color w:val="000000" w:themeColor="text1"/>
          <w:sz w:val="28"/>
          <w:szCs w:val="28"/>
        </w:rPr>
        <w:t>à</w:t>
      </w:r>
      <w:r w:rsidR="00840CAD" w:rsidRPr="00AC76B3">
        <w:rPr>
          <w:rFonts w:ascii="Times New Roman" w:hAnsi="Times New Roman"/>
          <w:color w:val="000000" w:themeColor="text1"/>
          <w:sz w:val="28"/>
          <w:szCs w:val="28"/>
        </w:rPr>
        <w:t xml:space="preserve"> la présidence </w:t>
      </w:r>
      <w:r w:rsidR="00852C5E" w:rsidRPr="00AC76B3">
        <w:rPr>
          <w:rFonts w:ascii="Times New Roman" w:hAnsi="Times New Roman"/>
          <w:color w:val="000000" w:themeColor="text1"/>
          <w:sz w:val="28"/>
          <w:szCs w:val="28"/>
        </w:rPr>
        <w:t>malgré qu’elle soit officiellement doté</w:t>
      </w:r>
      <w:r w:rsidR="005805A9" w:rsidRPr="00AC76B3">
        <w:rPr>
          <w:rFonts w:ascii="Times New Roman" w:hAnsi="Times New Roman"/>
          <w:color w:val="000000" w:themeColor="text1"/>
          <w:sz w:val="28"/>
          <w:szCs w:val="28"/>
        </w:rPr>
        <w:t>e</w:t>
      </w:r>
      <w:r w:rsidR="00852C5E" w:rsidRPr="00AC76B3">
        <w:rPr>
          <w:rFonts w:ascii="Times New Roman" w:hAnsi="Times New Roman"/>
          <w:color w:val="000000" w:themeColor="text1"/>
          <w:sz w:val="28"/>
          <w:szCs w:val="28"/>
        </w:rPr>
        <w:t xml:space="preserve"> </w:t>
      </w:r>
      <w:r w:rsidR="0085698B" w:rsidRPr="00AC76B3">
        <w:rPr>
          <w:rFonts w:ascii="Times New Roman" w:hAnsi="Times New Roman"/>
          <w:color w:val="000000" w:themeColor="text1"/>
          <w:sz w:val="28"/>
          <w:szCs w:val="28"/>
        </w:rPr>
        <w:t>en</w:t>
      </w:r>
      <w:r w:rsidR="00852C5E" w:rsidRPr="00AC76B3">
        <w:rPr>
          <w:rFonts w:ascii="Times New Roman" w:hAnsi="Times New Roman"/>
          <w:color w:val="000000" w:themeColor="text1"/>
          <w:sz w:val="28"/>
          <w:szCs w:val="28"/>
        </w:rPr>
        <w:t xml:space="preserve"> budget. Il recommande par conséquent le rajout de</w:t>
      </w:r>
      <w:r w:rsidR="00935453" w:rsidRPr="00AC76B3">
        <w:rPr>
          <w:rFonts w:ascii="Times New Roman" w:hAnsi="Times New Roman"/>
          <w:color w:val="000000" w:themeColor="text1"/>
          <w:sz w:val="28"/>
          <w:szCs w:val="28"/>
        </w:rPr>
        <w:t xml:space="preserve"> </w:t>
      </w:r>
      <w:r w:rsidR="00424E58" w:rsidRPr="00AC76B3">
        <w:rPr>
          <w:rFonts w:ascii="Times New Roman" w:hAnsi="Times New Roman"/>
          <w:color w:val="000000" w:themeColor="text1"/>
          <w:sz w:val="28"/>
          <w:szCs w:val="28"/>
        </w:rPr>
        <w:t>c</w:t>
      </w:r>
      <w:r w:rsidR="00935453" w:rsidRPr="00AC76B3">
        <w:rPr>
          <w:rFonts w:ascii="Times New Roman" w:hAnsi="Times New Roman"/>
          <w:color w:val="000000" w:themeColor="text1"/>
          <w:sz w:val="28"/>
          <w:szCs w:val="28"/>
        </w:rPr>
        <w:t>es</w:t>
      </w:r>
      <w:r w:rsidR="00852C5E" w:rsidRPr="00AC76B3">
        <w:rPr>
          <w:rFonts w:ascii="Times New Roman" w:hAnsi="Times New Roman"/>
          <w:color w:val="000000" w:themeColor="text1"/>
          <w:sz w:val="28"/>
          <w:szCs w:val="28"/>
        </w:rPr>
        <w:t xml:space="preserve"> 5% prévu</w:t>
      </w:r>
      <w:r w:rsidR="005805A9" w:rsidRPr="00AC76B3">
        <w:rPr>
          <w:rFonts w:ascii="Times New Roman" w:hAnsi="Times New Roman"/>
          <w:color w:val="000000" w:themeColor="text1"/>
          <w:sz w:val="28"/>
          <w:szCs w:val="28"/>
        </w:rPr>
        <w:t>s</w:t>
      </w:r>
      <w:r w:rsidR="00852C5E" w:rsidRPr="00AC76B3">
        <w:rPr>
          <w:rFonts w:ascii="Times New Roman" w:hAnsi="Times New Roman"/>
          <w:color w:val="000000" w:themeColor="text1"/>
          <w:sz w:val="28"/>
          <w:szCs w:val="28"/>
        </w:rPr>
        <w:t xml:space="preserve"> pour la présidence </w:t>
      </w:r>
      <w:r w:rsidR="00840CAD" w:rsidRPr="00AC76B3">
        <w:rPr>
          <w:rFonts w:ascii="Times New Roman" w:hAnsi="Times New Roman"/>
          <w:color w:val="000000" w:themeColor="text1"/>
          <w:sz w:val="28"/>
          <w:szCs w:val="28"/>
        </w:rPr>
        <w:t>au 15</w:t>
      </w:r>
      <w:r w:rsidR="00852C5E" w:rsidRPr="00AC76B3">
        <w:rPr>
          <w:rFonts w:ascii="Times New Roman" w:hAnsi="Times New Roman"/>
          <w:color w:val="000000" w:themeColor="text1"/>
          <w:sz w:val="28"/>
          <w:szCs w:val="28"/>
        </w:rPr>
        <w:t>%</w:t>
      </w:r>
      <w:r w:rsidR="00840CAD" w:rsidRPr="00AC76B3">
        <w:rPr>
          <w:rFonts w:ascii="Times New Roman" w:hAnsi="Times New Roman"/>
          <w:color w:val="000000" w:themeColor="text1"/>
          <w:sz w:val="28"/>
          <w:szCs w:val="28"/>
        </w:rPr>
        <w:t xml:space="preserve"> du trésor pour les porter à 20</w:t>
      </w:r>
      <w:r w:rsidR="00852C5E" w:rsidRPr="00AC76B3">
        <w:rPr>
          <w:rFonts w:ascii="Times New Roman" w:hAnsi="Times New Roman"/>
          <w:color w:val="000000" w:themeColor="text1"/>
          <w:sz w:val="28"/>
          <w:szCs w:val="28"/>
        </w:rPr>
        <w:t>%</w:t>
      </w:r>
      <w:r w:rsidR="00302A5F">
        <w:rPr>
          <w:rFonts w:ascii="Times New Roman" w:hAnsi="Times New Roman"/>
          <w:color w:val="000000" w:themeColor="text1"/>
          <w:sz w:val="28"/>
          <w:szCs w:val="28"/>
        </w:rPr>
        <w:t>.</w:t>
      </w:r>
      <w:r w:rsidR="00493E7A" w:rsidRPr="00AC76B3">
        <w:rPr>
          <w:rFonts w:ascii="Times New Roman" w:hAnsi="Times New Roman"/>
          <w:color w:val="000000" w:themeColor="text1"/>
          <w:sz w:val="28"/>
          <w:szCs w:val="28"/>
        </w:rPr>
        <w:t xml:space="preserve"> </w:t>
      </w:r>
    </w:p>
    <w:p w14:paraId="0F6D233B" w14:textId="77777777" w:rsidR="00D6545A" w:rsidRPr="00AC76B3" w:rsidRDefault="00D6545A" w:rsidP="00D6545A">
      <w:pPr>
        <w:spacing w:line="259" w:lineRule="auto"/>
        <w:jc w:val="both"/>
        <w:rPr>
          <w:rFonts w:ascii="Times New Roman" w:hAnsi="Times New Roman"/>
          <w:color w:val="000000" w:themeColor="text1"/>
          <w:sz w:val="28"/>
          <w:szCs w:val="28"/>
        </w:rPr>
      </w:pPr>
    </w:p>
    <w:p w14:paraId="32046B56" w14:textId="425F9195" w:rsidR="00D17BD7" w:rsidRPr="00AC76B3" w:rsidRDefault="00493E7A">
      <w:pPr>
        <w:pStyle w:val="Paragraphedeliste"/>
        <w:numPr>
          <w:ilvl w:val="0"/>
          <w:numId w:val="9"/>
        </w:numPr>
        <w:spacing w:line="259" w:lineRule="auto"/>
        <w:jc w:val="both"/>
        <w:rPr>
          <w:rFonts w:ascii="Times New Roman" w:hAnsi="Times New Roman"/>
          <w:color w:val="538135" w:themeColor="accent6" w:themeShade="BF"/>
          <w:sz w:val="28"/>
          <w:szCs w:val="28"/>
        </w:rPr>
      </w:pPr>
      <w:r w:rsidRPr="00AC76B3">
        <w:rPr>
          <w:rFonts w:ascii="Times New Roman" w:hAnsi="Times New Roman"/>
          <w:color w:val="000000" w:themeColor="text1"/>
          <w:sz w:val="28"/>
          <w:szCs w:val="28"/>
        </w:rPr>
        <w:t xml:space="preserve">Le CNT s’interroge sur la destination de </w:t>
      </w:r>
      <w:r w:rsidR="001045CD" w:rsidRPr="00AC76B3">
        <w:rPr>
          <w:rFonts w:ascii="Times New Roman" w:hAnsi="Times New Roman"/>
          <w:color w:val="000000" w:themeColor="text1"/>
          <w:sz w:val="28"/>
          <w:szCs w:val="28"/>
        </w:rPr>
        <w:t>certaines</w:t>
      </w:r>
      <w:r w:rsidRPr="00AC76B3">
        <w:rPr>
          <w:rFonts w:ascii="Times New Roman" w:hAnsi="Times New Roman"/>
          <w:color w:val="000000" w:themeColor="text1"/>
          <w:sz w:val="28"/>
          <w:szCs w:val="28"/>
        </w:rPr>
        <w:t xml:space="preserve"> recettes collectées par l’ARPT</w:t>
      </w:r>
      <w:r w:rsidR="00D6545A" w:rsidRPr="00AC76B3">
        <w:rPr>
          <w:rFonts w:ascii="Times New Roman" w:hAnsi="Times New Roman"/>
          <w:color w:val="000000" w:themeColor="text1"/>
          <w:sz w:val="28"/>
          <w:szCs w:val="28"/>
        </w:rPr>
        <w:t xml:space="preserve"> telle</w:t>
      </w:r>
      <w:r w:rsidR="008A3425" w:rsidRPr="00AC76B3">
        <w:rPr>
          <w:rFonts w:ascii="Times New Roman" w:hAnsi="Times New Roman"/>
          <w:color w:val="000000" w:themeColor="text1"/>
          <w:sz w:val="28"/>
          <w:szCs w:val="28"/>
        </w:rPr>
        <w:t>s</w:t>
      </w:r>
      <w:r w:rsidR="00D6545A" w:rsidRPr="00AC76B3">
        <w:rPr>
          <w:rFonts w:ascii="Times New Roman" w:hAnsi="Times New Roman"/>
          <w:color w:val="000000" w:themeColor="text1"/>
          <w:sz w:val="28"/>
          <w:szCs w:val="28"/>
        </w:rPr>
        <w:t xml:space="preserve"> que la taxe sur les appels entrants </w:t>
      </w:r>
      <w:r w:rsidR="008A3425" w:rsidRPr="00AC76B3">
        <w:rPr>
          <w:rFonts w:ascii="Times New Roman" w:hAnsi="Times New Roman"/>
          <w:color w:val="000000" w:themeColor="text1"/>
          <w:sz w:val="28"/>
          <w:szCs w:val="28"/>
        </w:rPr>
        <w:t>de</w:t>
      </w:r>
      <w:r w:rsidR="00D6545A" w:rsidRPr="00AC76B3">
        <w:rPr>
          <w:rFonts w:ascii="Times New Roman" w:hAnsi="Times New Roman"/>
          <w:color w:val="000000" w:themeColor="text1"/>
          <w:sz w:val="28"/>
          <w:szCs w:val="28"/>
        </w:rPr>
        <w:t xml:space="preserve"> l’International</w:t>
      </w:r>
      <w:r w:rsidR="005754A7" w:rsidRPr="00AC76B3">
        <w:rPr>
          <w:rFonts w:ascii="Times New Roman" w:hAnsi="Times New Roman"/>
          <w:color w:val="000000" w:themeColor="text1"/>
          <w:sz w:val="28"/>
          <w:szCs w:val="28"/>
        </w:rPr>
        <w:t xml:space="preserve">, </w:t>
      </w:r>
      <w:r w:rsidR="00D6545A" w:rsidRPr="00AC76B3">
        <w:rPr>
          <w:rFonts w:ascii="Times New Roman" w:hAnsi="Times New Roman"/>
          <w:color w:val="000000" w:themeColor="text1"/>
          <w:sz w:val="28"/>
          <w:szCs w:val="28"/>
        </w:rPr>
        <w:t xml:space="preserve">la taxe sur les transactions électroniques. Il sollicite à cet effet, </w:t>
      </w:r>
      <w:r w:rsidR="00D17BD7" w:rsidRPr="00AC76B3">
        <w:rPr>
          <w:rFonts w:ascii="Times New Roman" w:hAnsi="Times New Roman"/>
          <w:color w:val="000000" w:themeColor="text1"/>
          <w:sz w:val="28"/>
          <w:szCs w:val="28"/>
        </w:rPr>
        <w:t>une rencontre</w:t>
      </w:r>
      <w:r w:rsidR="00D6545A" w:rsidRPr="00AC76B3">
        <w:rPr>
          <w:rFonts w:ascii="Times New Roman" w:hAnsi="Times New Roman"/>
          <w:color w:val="000000" w:themeColor="text1"/>
          <w:sz w:val="28"/>
          <w:szCs w:val="28"/>
        </w:rPr>
        <w:t xml:space="preserve"> entre le</w:t>
      </w:r>
      <w:r w:rsidR="00D17BD7" w:rsidRPr="00AC76B3">
        <w:rPr>
          <w:rFonts w:ascii="Times New Roman" w:hAnsi="Times New Roman"/>
          <w:color w:val="000000" w:themeColor="text1"/>
          <w:sz w:val="28"/>
          <w:szCs w:val="28"/>
        </w:rPr>
        <w:t xml:space="preserve"> CNT</w:t>
      </w:r>
      <w:r w:rsidR="00D6545A" w:rsidRPr="00AC76B3">
        <w:rPr>
          <w:rFonts w:ascii="Times New Roman" w:hAnsi="Times New Roman"/>
          <w:color w:val="000000" w:themeColor="text1"/>
          <w:sz w:val="28"/>
          <w:szCs w:val="28"/>
        </w:rPr>
        <w:t xml:space="preserve">, le </w:t>
      </w:r>
      <w:r w:rsidR="00D17BD7" w:rsidRPr="00AC76B3">
        <w:rPr>
          <w:rFonts w:ascii="Times New Roman" w:hAnsi="Times New Roman"/>
          <w:color w:val="000000" w:themeColor="text1"/>
          <w:sz w:val="28"/>
          <w:szCs w:val="28"/>
        </w:rPr>
        <w:t>Trésor public</w:t>
      </w:r>
      <w:r w:rsidR="00D6545A" w:rsidRPr="00AC76B3">
        <w:rPr>
          <w:rFonts w:ascii="Times New Roman" w:hAnsi="Times New Roman"/>
          <w:color w:val="000000" w:themeColor="text1"/>
          <w:sz w:val="28"/>
          <w:szCs w:val="28"/>
        </w:rPr>
        <w:t>, l’</w:t>
      </w:r>
      <w:r w:rsidR="00D17BD7" w:rsidRPr="00AC76B3">
        <w:rPr>
          <w:rFonts w:ascii="Times New Roman" w:hAnsi="Times New Roman"/>
          <w:color w:val="000000" w:themeColor="text1"/>
          <w:sz w:val="28"/>
          <w:szCs w:val="28"/>
        </w:rPr>
        <w:t>ARPT</w:t>
      </w:r>
      <w:r w:rsidR="00D6545A" w:rsidRPr="00AC76B3">
        <w:rPr>
          <w:rFonts w:ascii="Times New Roman" w:hAnsi="Times New Roman"/>
          <w:color w:val="000000" w:themeColor="text1"/>
          <w:sz w:val="28"/>
          <w:szCs w:val="28"/>
        </w:rPr>
        <w:t xml:space="preserve"> et la Direction Générale des impôts</w:t>
      </w:r>
      <w:r w:rsidR="00D17BD7" w:rsidRPr="00AC76B3">
        <w:rPr>
          <w:rFonts w:ascii="Times New Roman" w:hAnsi="Times New Roman"/>
          <w:color w:val="000000" w:themeColor="text1"/>
          <w:sz w:val="28"/>
          <w:szCs w:val="28"/>
        </w:rPr>
        <w:t xml:space="preserve"> pour </w:t>
      </w:r>
      <w:r w:rsidR="00D6545A" w:rsidRPr="00AC76B3">
        <w:rPr>
          <w:rFonts w:ascii="Times New Roman" w:hAnsi="Times New Roman"/>
          <w:color w:val="000000" w:themeColor="text1"/>
          <w:sz w:val="28"/>
          <w:szCs w:val="28"/>
        </w:rPr>
        <w:t xml:space="preserve">analyser cette situation dans l’intérêt de toutes les entités conformément aux législations en la matière et ce </w:t>
      </w:r>
      <w:r w:rsidR="00D17BD7" w:rsidRPr="00AC76B3">
        <w:rPr>
          <w:rFonts w:ascii="Times New Roman" w:hAnsi="Times New Roman"/>
          <w:color w:val="000000" w:themeColor="text1"/>
          <w:sz w:val="28"/>
          <w:szCs w:val="28"/>
        </w:rPr>
        <w:t xml:space="preserve">avant la LFI 2024. Les commissions </w:t>
      </w:r>
      <w:r w:rsidR="00D6545A" w:rsidRPr="00AC76B3">
        <w:rPr>
          <w:rFonts w:ascii="Times New Roman" w:hAnsi="Times New Roman"/>
          <w:color w:val="000000" w:themeColor="text1"/>
          <w:sz w:val="28"/>
          <w:szCs w:val="28"/>
        </w:rPr>
        <w:t xml:space="preserve">permanentes du CNT </w:t>
      </w:r>
      <w:r w:rsidR="00D17BD7" w:rsidRPr="00AC76B3">
        <w:rPr>
          <w:rFonts w:ascii="Times New Roman" w:hAnsi="Times New Roman"/>
          <w:color w:val="000000" w:themeColor="text1"/>
          <w:sz w:val="28"/>
          <w:szCs w:val="28"/>
        </w:rPr>
        <w:t xml:space="preserve">en charge des </w:t>
      </w:r>
      <w:r w:rsidR="00D6545A" w:rsidRPr="00AC76B3">
        <w:rPr>
          <w:rFonts w:ascii="Times New Roman" w:hAnsi="Times New Roman"/>
          <w:color w:val="000000" w:themeColor="text1"/>
          <w:sz w:val="28"/>
          <w:szCs w:val="28"/>
        </w:rPr>
        <w:t>F</w:t>
      </w:r>
      <w:r w:rsidR="00D17BD7" w:rsidRPr="00AC76B3">
        <w:rPr>
          <w:rFonts w:ascii="Times New Roman" w:hAnsi="Times New Roman"/>
          <w:color w:val="000000" w:themeColor="text1"/>
          <w:sz w:val="28"/>
          <w:szCs w:val="28"/>
        </w:rPr>
        <w:t xml:space="preserve">inances et du développement durable sont invitées </w:t>
      </w:r>
      <w:r w:rsidR="00D6545A" w:rsidRPr="00AC76B3">
        <w:rPr>
          <w:rFonts w:ascii="Times New Roman" w:hAnsi="Times New Roman"/>
          <w:color w:val="000000" w:themeColor="text1"/>
          <w:sz w:val="28"/>
          <w:szCs w:val="28"/>
        </w:rPr>
        <w:t xml:space="preserve">à </w:t>
      </w:r>
      <w:r w:rsidR="00D17BD7" w:rsidRPr="00AC76B3">
        <w:rPr>
          <w:rFonts w:ascii="Times New Roman" w:hAnsi="Times New Roman"/>
          <w:color w:val="000000" w:themeColor="text1"/>
          <w:sz w:val="28"/>
          <w:szCs w:val="28"/>
        </w:rPr>
        <w:t>saisir respectivement l</w:t>
      </w:r>
      <w:r w:rsidR="00555E6F" w:rsidRPr="00AC76B3">
        <w:rPr>
          <w:rFonts w:ascii="Times New Roman" w:hAnsi="Times New Roman"/>
          <w:color w:val="000000" w:themeColor="text1"/>
          <w:sz w:val="28"/>
          <w:szCs w:val="28"/>
        </w:rPr>
        <w:t xml:space="preserve">a direction générale du </w:t>
      </w:r>
      <w:r w:rsidR="00302A5F" w:rsidRPr="00AC76B3">
        <w:rPr>
          <w:rFonts w:ascii="Times New Roman" w:hAnsi="Times New Roman"/>
          <w:color w:val="000000" w:themeColor="text1"/>
          <w:sz w:val="28"/>
          <w:szCs w:val="28"/>
        </w:rPr>
        <w:t>trésor, la</w:t>
      </w:r>
      <w:r w:rsidR="00555E6F" w:rsidRPr="00AC76B3">
        <w:rPr>
          <w:rFonts w:ascii="Times New Roman" w:hAnsi="Times New Roman"/>
          <w:color w:val="000000" w:themeColor="text1"/>
          <w:sz w:val="28"/>
          <w:szCs w:val="28"/>
        </w:rPr>
        <w:t xml:space="preserve"> direction générale des impôts et l’ARPT</w:t>
      </w:r>
      <w:r w:rsidR="001371B0" w:rsidRPr="00AC76B3">
        <w:rPr>
          <w:rFonts w:ascii="Times New Roman" w:hAnsi="Times New Roman"/>
          <w:color w:val="000000" w:themeColor="text1"/>
          <w:sz w:val="28"/>
          <w:szCs w:val="28"/>
        </w:rPr>
        <w:t xml:space="preserve"> à cet </w:t>
      </w:r>
      <w:proofErr w:type="gramStart"/>
      <w:r w:rsidR="001371B0" w:rsidRPr="00AC76B3">
        <w:rPr>
          <w:rFonts w:ascii="Times New Roman" w:hAnsi="Times New Roman"/>
          <w:color w:val="000000" w:themeColor="text1"/>
          <w:sz w:val="28"/>
          <w:szCs w:val="28"/>
        </w:rPr>
        <w:t>effet</w:t>
      </w:r>
      <w:r w:rsidR="00D6545A" w:rsidRPr="00AC76B3">
        <w:rPr>
          <w:rFonts w:ascii="Times New Roman" w:hAnsi="Times New Roman"/>
          <w:color w:val="000000" w:themeColor="text1"/>
          <w:sz w:val="28"/>
          <w:szCs w:val="28"/>
        </w:rPr>
        <w:t xml:space="preserve"> </w:t>
      </w:r>
      <w:r w:rsidR="00D17BD7" w:rsidRPr="00AC76B3">
        <w:rPr>
          <w:rFonts w:ascii="Times New Roman" w:hAnsi="Times New Roman"/>
          <w:color w:val="000000" w:themeColor="text1"/>
          <w:sz w:val="28"/>
          <w:szCs w:val="28"/>
        </w:rPr>
        <w:t xml:space="preserve"> dans</w:t>
      </w:r>
      <w:proofErr w:type="gramEnd"/>
      <w:r w:rsidR="00D17BD7" w:rsidRPr="00AC76B3">
        <w:rPr>
          <w:rFonts w:ascii="Times New Roman" w:hAnsi="Times New Roman"/>
          <w:color w:val="000000" w:themeColor="text1"/>
          <w:sz w:val="28"/>
          <w:szCs w:val="28"/>
        </w:rPr>
        <w:t xml:space="preserve"> les meilleurs délais</w:t>
      </w:r>
      <w:r w:rsidR="006D22A6" w:rsidRPr="00AC76B3">
        <w:rPr>
          <w:rFonts w:ascii="Times New Roman" w:hAnsi="Times New Roman"/>
          <w:color w:val="000000" w:themeColor="text1"/>
          <w:sz w:val="28"/>
          <w:szCs w:val="28"/>
        </w:rPr>
        <w:t xml:space="preserve"> et de rendre </w:t>
      </w:r>
      <w:r w:rsidR="00D17BD7" w:rsidRPr="00AC76B3">
        <w:rPr>
          <w:rFonts w:ascii="Times New Roman" w:hAnsi="Times New Roman"/>
          <w:color w:val="000000" w:themeColor="text1"/>
          <w:sz w:val="28"/>
          <w:szCs w:val="28"/>
        </w:rPr>
        <w:t xml:space="preserve">compte à la </w:t>
      </w:r>
      <w:r w:rsidR="0074315A" w:rsidRPr="00AC76B3">
        <w:rPr>
          <w:rFonts w:ascii="Times New Roman" w:hAnsi="Times New Roman"/>
          <w:color w:val="000000" w:themeColor="text1"/>
          <w:sz w:val="28"/>
          <w:szCs w:val="28"/>
        </w:rPr>
        <w:t>C</w:t>
      </w:r>
      <w:r w:rsidR="00D17BD7" w:rsidRPr="00AC76B3">
        <w:rPr>
          <w:rFonts w:ascii="Times New Roman" w:hAnsi="Times New Roman"/>
          <w:color w:val="000000" w:themeColor="text1"/>
          <w:sz w:val="28"/>
          <w:szCs w:val="28"/>
        </w:rPr>
        <w:t xml:space="preserve">onférence des </w:t>
      </w:r>
      <w:r w:rsidR="0074315A" w:rsidRPr="00AC76B3">
        <w:rPr>
          <w:rFonts w:ascii="Times New Roman" w:hAnsi="Times New Roman"/>
          <w:color w:val="000000" w:themeColor="text1"/>
          <w:sz w:val="28"/>
          <w:szCs w:val="28"/>
        </w:rPr>
        <w:t>P</w:t>
      </w:r>
      <w:r w:rsidR="00D17BD7" w:rsidRPr="00AC76B3">
        <w:rPr>
          <w:rFonts w:ascii="Times New Roman" w:hAnsi="Times New Roman"/>
          <w:color w:val="000000" w:themeColor="text1"/>
          <w:sz w:val="28"/>
          <w:szCs w:val="28"/>
        </w:rPr>
        <w:t xml:space="preserve">résidents. </w:t>
      </w:r>
    </w:p>
    <w:p w14:paraId="748564DC" w14:textId="77777777" w:rsidR="001045CD" w:rsidRPr="00AC76B3" w:rsidRDefault="001045CD" w:rsidP="001045CD">
      <w:pPr>
        <w:pStyle w:val="Paragraphedeliste"/>
        <w:spacing w:line="259" w:lineRule="auto"/>
        <w:jc w:val="both"/>
        <w:rPr>
          <w:rFonts w:ascii="Times New Roman" w:hAnsi="Times New Roman"/>
          <w:color w:val="000000" w:themeColor="text1"/>
          <w:sz w:val="28"/>
          <w:szCs w:val="28"/>
        </w:rPr>
      </w:pPr>
    </w:p>
    <w:p w14:paraId="4FE30143" w14:textId="77777777" w:rsidR="002E2E6B" w:rsidRPr="00AC76B3" w:rsidRDefault="005754A7">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Le CNT constate </w:t>
      </w:r>
      <w:r w:rsidR="009A27CC" w:rsidRPr="00AC76B3">
        <w:rPr>
          <w:rFonts w:ascii="Times New Roman" w:hAnsi="Times New Roman"/>
          <w:color w:val="000000" w:themeColor="text1"/>
          <w:sz w:val="28"/>
          <w:szCs w:val="28"/>
        </w:rPr>
        <w:t xml:space="preserve">aussi </w:t>
      </w:r>
      <w:r w:rsidRPr="00AC76B3">
        <w:rPr>
          <w:rFonts w:ascii="Times New Roman" w:hAnsi="Times New Roman"/>
          <w:color w:val="000000" w:themeColor="text1"/>
          <w:sz w:val="28"/>
          <w:szCs w:val="28"/>
        </w:rPr>
        <w:t xml:space="preserve">avec regret que l’intensification des activités minières ne soit pas proportionnelle à la mobilisation des ressources </w:t>
      </w:r>
      <w:r w:rsidR="00CB5CA1" w:rsidRPr="00AC76B3">
        <w:rPr>
          <w:rFonts w:ascii="Times New Roman" w:hAnsi="Times New Roman"/>
          <w:color w:val="000000" w:themeColor="text1"/>
          <w:sz w:val="28"/>
          <w:szCs w:val="28"/>
        </w:rPr>
        <w:t xml:space="preserve">internes </w:t>
      </w:r>
      <w:r w:rsidRPr="00AC76B3">
        <w:rPr>
          <w:rFonts w:ascii="Times New Roman" w:hAnsi="Times New Roman"/>
          <w:color w:val="000000" w:themeColor="text1"/>
          <w:sz w:val="28"/>
          <w:szCs w:val="28"/>
        </w:rPr>
        <w:t>y afférentes. Il pense que c’est paradoxal que les ressources minières soient extraites et que l’</w:t>
      </w:r>
      <w:r w:rsidR="00420DEF" w:rsidRPr="00AC76B3">
        <w:rPr>
          <w:rFonts w:ascii="Times New Roman" w:hAnsi="Times New Roman"/>
          <w:color w:val="000000" w:themeColor="text1"/>
          <w:sz w:val="28"/>
          <w:szCs w:val="28"/>
        </w:rPr>
        <w:t>État</w:t>
      </w:r>
      <w:r w:rsidRPr="00AC76B3">
        <w:rPr>
          <w:rFonts w:ascii="Times New Roman" w:hAnsi="Times New Roman"/>
          <w:color w:val="000000" w:themeColor="text1"/>
          <w:sz w:val="28"/>
          <w:szCs w:val="28"/>
        </w:rPr>
        <w:t xml:space="preserve"> n’ait pas en </w:t>
      </w:r>
      <w:r w:rsidR="00420DEF" w:rsidRPr="00AC76B3">
        <w:rPr>
          <w:rFonts w:ascii="Times New Roman" w:hAnsi="Times New Roman"/>
          <w:color w:val="000000" w:themeColor="text1"/>
          <w:sz w:val="28"/>
          <w:szCs w:val="28"/>
        </w:rPr>
        <w:t>contrepartie</w:t>
      </w:r>
      <w:r w:rsidRPr="00AC76B3">
        <w:rPr>
          <w:rFonts w:ascii="Times New Roman" w:hAnsi="Times New Roman"/>
          <w:color w:val="000000" w:themeColor="text1"/>
          <w:sz w:val="28"/>
          <w:szCs w:val="28"/>
        </w:rPr>
        <w:t xml:space="preserve"> de ressources suffisantes pour faire face à ses défis de développement durable et cela à cause du passif considérable des exonérations fiscales souvent sans fondement </w:t>
      </w:r>
      <w:r w:rsidR="002E2E6B" w:rsidRPr="00AC76B3">
        <w:rPr>
          <w:rFonts w:ascii="Times New Roman" w:hAnsi="Times New Roman"/>
          <w:color w:val="000000" w:themeColor="text1"/>
          <w:sz w:val="28"/>
          <w:szCs w:val="28"/>
        </w:rPr>
        <w:t>accordées aux</w:t>
      </w:r>
      <w:r w:rsidRPr="00AC76B3">
        <w:rPr>
          <w:rFonts w:ascii="Times New Roman" w:hAnsi="Times New Roman"/>
          <w:color w:val="000000" w:themeColor="text1"/>
          <w:sz w:val="28"/>
          <w:szCs w:val="28"/>
        </w:rPr>
        <w:t xml:space="preserve"> entreprises multinationales. Le CNT d</w:t>
      </w:r>
      <w:r w:rsidR="00420DEF" w:rsidRPr="00AC76B3">
        <w:rPr>
          <w:rFonts w:ascii="Times New Roman" w:hAnsi="Times New Roman"/>
          <w:color w:val="000000" w:themeColor="text1"/>
          <w:sz w:val="28"/>
          <w:szCs w:val="28"/>
        </w:rPr>
        <w:t>é</w:t>
      </w:r>
      <w:r w:rsidRPr="00AC76B3">
        <w:rPr>
          <w:rFonts w:ascii="Times New Roman" w:hAnsi="Times New Roman"/>
          <w:color w:val="000000" w:themeColor="text1"/>
          <w:sz w:val="28"/>
          <w:szCs w:val="28"/>
        </w:rPr>
        <w:t>plore le fait que l’essent</w:t>
      </w:r>
      <w:r w:rsidR="00420DEF" w:rsidRPr="00AC76B3">
        <w:rPr>
          <w:rFonts w:ascii="Times New Roman" w:hAnsi="Times New Roman"/>
          <w:color w:val="000000" w:themeColor="text1"/>
          <w:sz w:val="28"/>
          <w:szCs w:val="28"/>
        </w:rPr>
        <w:t>i</w:t>
      </w:r>
      <w:r w:rsidRPr="00AC76B3">
        <w:rPr>
          <w:rFonts w:ascii="Times New Roman" w:hAnsi="Times New Roman"/>
          <w:color w:val="000000" w:themeColor="text1"/>
          <w:sz w:val="28"/>
          <w:szCs w:val="28"/>
        </w:rPr>
        <w:t xml:space="preserve">el de ces sociétés soient </w:t>
      </w:r>
      <w:r w:rsidR="00420DEF" w:rsidRPr="00AC76B3">
        <w:rPr>
          <w:rFonts w:ascii="Times New Roman" w:hAnsi="Times New Roman"/>
          <w:color w:val="000000" w:themeColor="text1"/>
          <w:sz w:val="28"/>
          <w:szCs w:val="28"/>
        </w:rPr>
        <w:t>exonérées sur des longues périodes au paiement des droits de douane, de la TVA</w:t>
      </w:r>
      <w:r w:rsidR="00CB5CA1" w:rsidRPr="00AC76B3">
        <w:rPr>
          <w:rFonts w:ascii="Times New Roman" w:hAnsi="Times New Roman"/>
          <w:color w:val="000000" w:themeColor="text1"/>
          <w:sz w:val="28"/>
          <w:szCs w:val="28"/>
        </w:rPr>
        <w:t>,</w:t>
      </w:r>
      <w:r w:rsidR="00420DEF" w:rsidRPr="00AC76B3">
        <w:rPr>
          <w:rFonts w:ascii="Times New Roman" w:hAnsi="Times New Roman"/>
          <w:color w:val="000000" w:themeColor="text1"/>
          <w:sz w:val="28"/>
          <w:szCs w:val="28"/>
        </w:rPr>
        <w:t xml:space="preserve"> la TUV, de la RTL</w:t>
      </w:r>
      <w:r w:rsidR="00CB5CA1" w:rsidRPr="00AC76B3">
        <w:rPr>
          <w:rFonts w:ascii="Times New Roman" w:hAnsi="Times New Roman"/>
          <w:color w:val="000000" w:themeColor="text1"/>
          <w:sz w:val="28"/>
          <w:szCs w:val="28"/>
        </w:rPr>
        <w:t xml:space="preserve">, l’IS, </w:t>
      </w:r>
      <w:r w:rsidR="00881233" w:rsidRPr="00AC76B3">
        <w:rPr>
          <w:rFonts w:ascii="Times New Roman" w:hAnsi="Times New Roman"/>
          <w:color w:val="000000" w:themeColor="text1"/>
          <w:sz w:val="28"/>
          <w:szCs w:val="28"/>
        </w:rPr>
        <w:t xml:space="preserve">l’IMF, </w:t>
      </w:r>
      <w:r w:rsidR="00420DEF" w:rsidRPr="00AC76B3">
        <w:rPr>
          <w:rFonts w:ascii="Times New Roman" w:hAnsi="Times New Roman"/>
          <w:color w:val="000000" w:themeColor="text1"/>
          <w:sz w:val="28"/>
          <w:szCs w:val="28"/>
        </w:rPr>
        <w:t>etc.</w:t>
      </w:r>
      <w:r w:rsidR="00881233" w:rsidRPr="00AC76B3">
        <w:rPr>
          <w:rFonts w:ascii="Times New Roman" w:hAnsi="Times New Roman"/>
          <w:color w:val="000000" w:themeColor="text1"/>
          <w:sz w:val="28"/>
          <w:szCs w:val="28"/>
        </w:rPr>
        <w:t xml:space="preserve"> Ces exonérations font perdre plus de 2000 Mds par an au budget national.</w:t>
      </w:r>
      <w:r w:rsidR="00420DEF" w:rsidRPr="00AC76B3">
        <w:rPr>
          <w:rFonts w:ascii="Times New Roman" w:hAnsi="Times New Roman"/>
          <w:color w:val="000000" w:themeColor="text1"/>
          <w:sz w:val="28"/>
          <w:szCs w:val="28"/>
        </w:rPr>
        <w:t xml:space="preserve"> </w:t>
      </w:r>
    </w:p>
    <w:p w14:paraId="52B446A6" w14:textId="77777777" w:rsidR="002E2E6B" w:rsidRPr="00AC76B3" w:rsidRDefault="002E2E6B" w:rsidP="002E2E6B">
      <w:pPr>
        <w:pStyle w:val="Paragraphedeliste"/>
        <w:rPr>
          <w:rFonts w:ascii="Times New Roman" w:hAnsi="Times New Roman"/>
          <w:color w:val="538135" w:themeColor="accent6" w:themeShade="BF"/>
          <w:sz w:val="28"/>
          <w:szCs w:val="28"/>
        </w:rPr>
      </w:pPr>
    </w:p>
    <w:p w14:paraId="341D06CC" w14:textId="4124B485" w:rsidR="005754A7" w:rsidRPr="00AC76B3" w:rsidRDefault="00881233" w:rsidP="002E2E6B">
      <w:pPr>
        <w:pStyle w:val="Paragraphedeliste"/>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Par conséquent, i</w:t>
      </w:r>
      <w:r w:rsidR="00420DEF" w:rsidRPr="00AC76B3">
        <w:rPr>
          <w:rFonts w:ascii="Times New Roman" w:hAnsi="Times New Roman"/>
          <w:color w:val="000000" w:themeColor="text1"/>
          <w:sz w:val="28"/>
          <w:szCs w:val="28"/>
        </w:rPr>
        <w:t xml:space="preserve">l </w:t>
      </w:r>
      <w:r w:rsidR="002E2E6B" w:rsidRPr="00AC76B3">
        <w:rPr>
          <w:rFonts w:ascii="Times New Roman" w:hAnsi="Times New Roman"/>
          <w:color w:val="000000" w:themeColor="text1"/>
          <w:sz w:val="28"/>
          <w:szCs w:val="28"/>
        </w:rPr>
        <w:t>propose</w:t>
      </w:r>
      <w:r w:rsidR="00420DEF" w:rsidRPr="00AC76B3">
        <w:rPr>
          <w:rFonts w:ascii="Times New Roman" w:hAnsi="Times New Roman"/>
          <w:color w:val="000000" w:themeColor="text1"/>
          <w:sz w:val="28"/>
          <w:szCs w:val="28"/>
        </w:rPr>
        <w:t xml:space="preserve"> solennellement </w:t>
      </w:r>
      <w:r w:rsidR="002E2E6B" w:rsidRPr="00AC76B3">
        <w:rPr>
          <w:rFonts w:ascii="Times New Roman" w:hAnsi="Times New Roman"/>
          <w:color w:val="000000" w:themeColor="text1"/>
          <w:sz w:val="28"/>
          <w:szCs w:val="28"/>
        </w:rPr>
        <w:t>au</w:t>
      </w:r>
      <w:r w:rsidR="00420DEF" w:rsidRPr="00AC76B3">
        <w:rPr>
          <w:rFonts w:ascii="Times New Roman" w:hAnsi="Times New Roman"/>
          <w:color w:val="000000" w:themeColor="text1"/>
          <w:sz w:val="28"/>
          <w:szCs w:val="28"/>
        </w:rPr>
        <w:t xml:space="preserve"> Chef de l’État à entamer un processus de révision de toutes les conventions minières non ratifiées par les parlements antérieurs. Il le rassure de l’accompagnement de l’organe législatif dans cette démarche qui se veut courageuse, patriotique et prompte. </w:t>
      </w:r>
    </w:p>
    <w:p w14:paraId="382E24AA" w14:textId="77777777" w:rsidR="00FF1250" w:rsidRPr="00AC76B3" w:rsidRDefault="00FF1250" w:rsidP="002E2E6B">
      <w:pPr>
        <w:pStyle w:val="Paragraphedeliste"/>
        <w:spacing w:line="259" w:lineRule="auto"/>
        <w:jc w:val="both"/>
        <w:rPr>
          <w:rFonts w:ascii="Times New Roman" w:hAnsi="Times New Roman"/>
          <w:color w:val="000000" w:themeColor="text1"/>
          <w:sz w:val="28"/>
          <w:szCs w:val="28"/>
        </w:rPr>
      </w:pPr>
    </w:p>
    <w:p w14:paraId="289A312F" w14:textId="5D415922" w:rsidR="00840CAD" w:rsidRPr="00AC76B3" w:rsidRDefault="00881233">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Dans un monde économique qui se digitalise de plus en plus, le CNT invite le Gouvernement à d</w:t>
      </w:r>
      <w:r w:rsidR="00840CAD" w:rsidRPr="00AC76B3">
        <w:rPr>
          <w:rFonts w:ascii="Times New Roman" w:hAnsi="Times New Roman"/>
          <w:color w:val="000000" w:themeColor="text1"/>
          <w:sz w:val="28"/>
          <w:szCs w:val="28"/>
        </w:rPr>
        <w:t xml:space="preserve">oter </w:t>
      </w:r>
      <w:r w:rsidRPr="00AC76B3">
        <w:rPr>
          <w:rFonts w:ascii="Times New Roman" w:hAnsi="Times New Roman"/>
          <w:color w:val="000000" w:themeColor="text1"/>
          <w:sz w:val="28"/>
          <w:szCs w:val="28"/>
        </w:rPr>
        <w:t xml:space="preserve">ses trois régies </w:t>
      </w:r>
      <w:r w:rsidR="006C3F63" w:rsidRPr="00AC76B3">
        <w:rPr>
          <w:rFonts w:ascii="Times New Roman" w:hAnsi="Times New Roman"/>
          <w:color w:val="000000" w:themeColor="text1"/>
          <w:sz w:val="28"/>
          <w:szCs w:val="28"/>
        </w:rPr>
        <w:t>financières d’un</w:t>
      </w:r>
      <w:r w:rsidR="00840CAD" w:rsidRPr="00AC76B3">
        <w:rPr>
          <w:rFonts w:ascii="Times New Roman" w:hAnsi="Times New Roman"/>
          <w:color w:val="000000" w:themeColor="text1"/>
          <w:sz w:val="28"/>
          <w:szCs w:val="28"/>
        </w:rPr>
        <w:t xml:space="preserve"> système de monitoring </w:t>
      </w:r>
      <w:r w:rsidR="006C3F63" w:rsidRPr="00AC76B3">
        <w:rPr>
          <w:rFonts w:ascii="Times New Roman" w:hAnsi="Times New Roman"/>
          <w:color w:val="000000" w:themeColor="text1"/>
          <w:sz w:val="28"/>
          <w:szCs w:val="28"/>
        </w:rPr>
        <w:t xml:space="preserve">en vue d’optimiser leur capacité de mobilisation et de sécurisation des recettes. </w:t>
      </w:r>
    </w:p>
    <w:p w14:paraId="2F056337" w14:textId="77777777" w:rsidR="00FF1250" w:rsidRPr="00AC76B3" w:rsidRDefault="00FF1250" w:rsidP="00FF1250">
      <w:pPr>
        <w:pStyle w:val="Paragraphedeliste"/>
        <w:spacing w:line="259" w:lineRule="auto"/>
        <w:jc w:val="both"/>
        <w:rPr>
          <w:rFonts w:ascii="Times New Roman" w:hAnsi="Times New Roman"/>
          <w:color w:val="000000" w:themeColor="text1"/>
          <w:sz w:val="28"/>
          <w:szCs w:val="28"/>
        </w:rPr>
      </w:pPr>
    </w:p>
    <w:p w14:paraId="3E5DA4E0" w14:textId="1C0BA9DC" w:rsidR="00840CAD" w:rsidRPr="00AC76B3" w:rsidRDefault="00C934D6">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Pour ce qui est de la collecte des ressources issues de la vente des vignettes, le CNT en appelle à la solidarité gouvernementale et sollicite </w:t>
      </w:r>
      <w:r w:rsidR="0089352C" w:rsidRPr="00AC76B3">
        <w:rPr>
          <w:rFonts w:ascii="Times New Roman" w:hAnsi="Times New Roman"/>
          <w:color w:val="000000" w:themeColor="text1"/>
          <w:sz w:val="28"/>
          <w:szCs w:val="28"/>
        </w:rPr>
        <w:t>à</w:t>
      </w:r>
      <w:r w:rsidRPr="00AC76B3">
        <w:rPr>
          <w:rFonts w:ascii="Times New Roman" w:hAnsi="Times New Roman"/>
          <w:color w:val="000000" w:themeColor="text1"/>
          <w:sz w:val="28"/>
          <w:szCs w:val="28"/>
        </w:rPr>
        <w:t xml:space="preserve"> cet effet, une l’implication effective du ministère de la sécurité auprès de celui en charge du budget pour le respect de la mesure. </w:t>
      </w:r>
    </w:p>
    <w:p w14:paraId="7B4C7BDA" w14:textId="77777777" w:rsidR="004051A6" w:rsidRPr="00AC76B3" w:rsidRDefault="004051A6" w:rsidP="004051A6">
      <w:pPr>
        <w:pStyle w:val="Paragraphedeliste"/>
        <w:rPr>
          <w:rFonts w:ascii="Times New Roman" w:hAnsi="Times New Roman"/>
          <w:color w:val="000000" w:themeColor="text1"/>
          <w:sz w:val="28"/>
          <w:szCs w:val="28"/>
        </w:rPr>
      </w:pPr>
    </w:p>
    <w:p w14:paraId="229C44F7" w14:textId="72A8D3B9" w:rsidR="001E6162" w:rsidRPr="00AC76B3" w:rsidRDefault="0089352C">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Le CNT constate avec regret la </w:t>
      </w:r>
      <w:r w:rsidR="00D513CE" w:rsidRPr="00AC76B3">
        <w:rPr>
          <w:rFonts w:ascii="Times New Roman" w:hAnsi="Times New Roman"/>
          <w:color w:val="000000" w:themeColor="text1"/>
          <w:sz w:val="28"/>
          <w:szCs w:val="28"/>
        </w:rPr>
        <w:t>non-rétrocession</w:t>
      </w:r>
      <w:r w:rsidR="00840CAD" w:rsidRPr="00AC76B3">
        <w:rPr>
          <w:rFonts w:ascii="Times New Roman" w:hAnsi="Times New Roman"/>
          <w:color w:val="000000" w:themeColor="text1"/>
          <w:sz w:val="28"/>
          <w:szCs w:val="28"/>
        </w:rPr>
        <w:t xml:space="preserve"> </w:t>
      </w:r>
      <w:r w:rsidRPr="00AC76B3">
        <w:rPr>
          <w:rFonts w:ascii="Times New Roman" w:hAnsi="Times New Roman"/>
          <w:color w:val="000000" w:themeColor="text1"/>
          <w:sz w:val="28"/>
          <w:szCs w:val="28"/>
        </w:rPr>
        <w:t xml:space="preserve">des recettes collectées par le trésor public au titre </w:t>
      </w:r>
      <w:r w:rsidR="00840CAD" w:rsidRPr="00AC76B3">
        <w:rPr>
          <w:rFonts w:ascii="Times New Roman" w:hAnsi="Times New Roman"/>
          <w:color w:val="000000" w:themeColor="text1"/>
          <w:sz w:val="28"/>
          <w:szCs w:val="28"/>
        </w:rPr>
        <w:t xml:space="preserve">de la TUV et </w:t>
      </w:r>
      <w:r w:rsidRPr="00AC76B3">
        <w:rPr>
          <w:rFonts w:ascii="Times New Roman" w:hAnsi="Times New Roman"/>
          <w:color w:val="000000" w:themeColor="text1"/>
          <w:sz w:val="28"/>
          <w:szCs w:val="28"/>
        </w:rPr>
        <w:t xml:space="preserve">la </w:t>
      </w:r>
      <w:r w:rsidR="00840CAD" w:rsidRPr="00AC76B3">
        <w:rPr>
          <w:rFonts w:ascii="Times New Roman" w:hAnsi="Times New Roman"/>
          <w:color w:val="000000" w:themeColor="text1"/>
          <w:sz w:val="28"/>
          <w:szCs w:val="28"/>
        </w:rPr>
        <w:t xml:space="preserve">CFU </w:t>
      </w:r>
      <w:r w:rsidRPr="00AC76B3">
        <w:rPr>
          <w:rFonts w:ascii="Times New Roman" w:hAnsi="Times New Roman"/>
          <w:color w:val="000000" w:themeColor="text1"/>
          <w:sz w:val="28"/>
          <w:szCs w:val="28"/>
        </w:rPr>
        <w:t xml:space="preserve">aux collectivités locales depuis environs deux ans en violation des dispositions des articles 273 et 337 du code général des impôts. </w:t>
      </w:r>
    </w:p>
    <w:p w14:paraId="1A816C51" w14:textId="4F4CD011" w:rsidR="004051A6" w:rsidRPr="00AC76B3" w:rsidRDefault="0089352C" w:rsidP="008B6206">
      <w:pPr>
        <w:spacing w:line="259" w:lineRule="auto"/>
        <w:ind w:left="720"/>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Il invite</w:t>
      </w:r>
      <w:r w:rsidR="00CC466D" w:rsidRPr="00AC76B3">
        <w:rPr>
          <w:rFonts w:ascii="Times New Roman" w:hAnsi="Times New Roman"/>
          <w:color w:val="000000" w:themeColor="text1"/>
          <w:sz w:val="28"/>
          <w:szCs w:val="28"/>
        </w:rPr>
        <w:t xml:space="preserve"> par conséquent</w:t>
      </w:r>
      <w:r w:rsidR="00A40063" w:rsidRPr="00AC76B3">
        <w:rPr>
          <w:rFonts w:ascii="Times New Roman" w:hAnsi="Times New Roman"/>
          <w:color w:val="000000" w:themeColor="text1"/>
          <w:sz w:val="28"/>
          <w:szCs w:val="28"/>
        </w:rPr>
        <w:t>,</w:t>
      </w:r>
      <w:r w:rsidR="00CC466D" w:rsidRPr="00AC76B3">
        <w:rPr>
          <w:rFonts w:ascii="Times New Roman" w:hAnsi="Times New Roman"/>
          <w:color w:val="000000" w:themeColor="text1"/>
          <w:sz w:val="28"/>
          <w:szCs w:val="28"/>
        </w:rPr>
        <w:t xml:space="preserve"> le Ministre d</w:t>
      </w:r>
      <w:r w:rsidR="00A40063" w:rsidRPr="00AC76B3">
        <w:rPr>
          <w:rFonts w:ascii="Times New Roman" w:hAnsi="Times New Roman"/>
          <w:color w:val="000000" w:themeColor="text1"/>
          <w:sz w:val="28"/>
          <w:szCs w:val="28"/>
        </w:rPr>
        <w:t xml:space="preserve">u budget et celui de </w:t>
      </w:r>
      <w:r w:rsidR="00CC466D" w:rsidRPr="00AC76B3">
        <w:rPr>
          <w:rFonts w:ascii="Times New Roman" w:hAnsi="Times New Roman"/>
          <w:color w:val="000000" w:themeColor="text1"/>
          <w:sz w:val="28"/>
          <w:szCs w:val="28"/>
        </w:rPr>
        <w:t>l’administration</w:t>
      </w:r>
      <w:r w:rsidR="00A40063" w:rsidRPr="00AC76B3">
        <w:rPr>
          <w:rFonts w:ascii="Times New Roman" w:hAnsi="Times New Roman"/>
          <w:color w:val="000000" w:themeColor="text1"/>
          <w:sz w:val="28"/>
          <w:szCs w:val="28"/>
        </w:rPr>
        <w:t xml:space="preserve"> du </w:t>
      </w:r>
      <w:r w:rsidR="001E6162" w:rsidRPr="00AC76B3">
        <w:rPr>
          <w:rFonts w:ascii="Times New Roman" w:hAnsi="Times New Roman"/>
          <w:color w:val="000000" w:themeColor="text1"/>
          <w:sz w:val="28"/>
          <w:szCs w:val="28"/>
        </w:rPr>
        <w:t>t</w:t>
      </w:r>
      <w:r w:rsidR="00A40063" w:rsidRPr="00AC76B3">
        <w:rPr>
          <w:rFonts w:ascii="Times New Roman" w:hAnsi="Times New Roman"/>
          <w:color w:val="000000" w:themeColor="text1"/>
          <w:sz w:val="28"/>
          <w:szCs w:val="28"/>
        </w:rPr>
        <w:t xml:space="preserve">erritoire et de la décentralisation à élaborer d’ici la LFI 2024 un tableau portant répartition de ces recettes évaluées à date à 98 Mds entre </w:t>
      </w:r>
      <w:r w:rsidR="00FD4A43" w:rsidRPr="00AC76B3">
        <w:rPr>
          <w:rFonts w:ascii="Times New Roman" w:hAnsi="Times New Roman"/>
          <w:color w:val="000000" w:themeColor="text1"/>
          <w:sz w:val="28"/>
          <w:szCs w:val="28"/>
        </w:rPr>
        <w:t xml:space="preserve">toutes </w:t>
      </w:r>
      <w:r w:rsidR="00A40063" w:rsidRPr="00AC76B3">
        <w:rPr>
          <w:rFonts w:ascii="Times New Roman" w:hAnsi="Times New Roman"/>
          <w:color w:val="000000" w:themeColor="text1"/>
          <w:sz w:val="28"/>
          <w:szCs w:val="28"/>
        </w:rPr>
        <w:t xml:space="preserve">les </w:t>
      </w:r>
      <w:r w:rsidR="00F246CC" w:rsidRPr="00AC76B3">
        <w:rPr>
          <w:rFonts w:ascii="Times New Roman" w:hAnsi="Times New Roman"/>
          <w:color w:val="000000" w:themeColor="text1"/>
          <w:sz w:val="28"/>
          <w:szCs w:val="28"/>
        </w:rPr>
        <w:t>collectivités.</w:t>
      </w:r>
    </w:p>
    <w:p w14:paraId="4F1CAF64" w14:textId="77777777" w:rsidR="004051A6" w:rsidRPr="00AC76B3" w:rsidRDefault="004051A6" w:rsidP="004051A6">
      <w:pPr>
        <w:pStyle w:val="Paragraphedeliste"/>
        <w:spacing w:line="259" w:lineRule="auto"/>
        <w:jc w:val="both"/>
        <w:rPr>
          <w:rFonts w:ascii="Times New Roman" w:hAnsi="Times New Roman"/>
          <w:color w:val="000000" w:themeColor="text1"/>
          <w:sz w:val="28"/>
          <w:szCs w:val="28"/>
        </w:rPr>
      </w:pPr>
    </w:p>
    <w:p w14:paraId="5E555288" w14:textId="1C816495" w:rsidR="00840CAD" w:rsidRDefault="009727CD">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Le CNT invite le Gouvernement à former </w:t>
      </w:r>
      <w:r w:rsidR="00840CAD" w:rsidRPr="00AC76B3">
        <w:rPr>
          <w:rFonts w:ascii="Times New Roman" w:hAnsi="Times New Roman"/>
          <w:color w:val="000000" w:themeColor="text1"/>
          <w:sz w:val="28"/>
          <w:szCs w:val="28"/>
        </w:rPr>
        <w:t xml:space="preserve">les </w:t>
      </w:r>
      <w:r w:rsidR="008B6206" w:rsidRPr="00AC76B3">
        <w:rPr>
          <w:rFonts w:ascii="Times New Roman" w:hAnsi="Times New Roman"/>
          <w:color w:val="000000" w:themeColor="text1"/>
          <w:sz w:val="28"/>
          <w:szCs w:val="28"/>
        </w:rPr>
        <w:t>greffiers</w:t>
      </w:r>
      <w:r w:rsidR="00840CAD" w:rsidRPr="00AC76B3">
        <w:rPr>
          <w:rFonts w:ascii="Times New Roman" w:hAnsi="Times New Roman"/>
          <w:color w:val="000000" w:themeColor="text1"/>
          <w:sz w:val="28"/>
          <w:szCs w:val="28"/>
        </w:rPr>
        <w:t xml:space="preserve"> </w:t>
      </w:r>
      <w:r w:rsidR="00535DB5" w:rsidRPr="00AC76B3">
        <w:rPr>
          <w:rFonts w:ascii="Times New Roman" w:hAnsi="Times New Roman"/>
          <w:color w:val="000000" w:themeColor="text1"/>
          <w:sz w:val="28"/>
          <w:szCs w:val="28"/>
        </w:rPr>
        <w:t xml:space="preserve">de justice </w:t>
      </w:r>
      <w:r w:rsidRPr="00AC76B3">
        <w:rPr>
          <w:rFonts w:ascii="Times New Roman" w:hAnsi="Times New Roman"/>
          <w:color w:val="000000" w:themeColor="text1"/>
          <w:sz w:val="28"/>
          <w:szCs w:val="28"/>
        </w:rPr>
        <w:t>à</w:t>
      </w:r>
      <w:r w:rsidR="00840CAD" w:rsidRPr="00AC76B3">
        <w:rPr>
          <w:rFonts w:ascii="Times New Roman" w:hAnsi="Times New Roman"/>
          <w:color w:val="000000" w:themeColor="text1"/>
          <w:sz w:val="28"/>
          <w:szCs w:val="28"/>
        </w:rPr>
        <w:t xml:space="preserve"> la liquidation des dépends </w:t>
      </w:r>
      <w:r w:rsidR="00921EA2" w:rsidRPr="00AC76B3">
        <w:rPr>
          <w:rFonts w:ascii="Times New Roman" w:hAnsi="Times New Roman"/>
          <w:color w:val="000000" w:themeColor="text1"/>
          <w:sz w:val="28"/>
          <w:szCs w:val="28"/>
        </w:rPr>
        <w:t xml:space="preserve">judiciaires </w:t>
      </w:r>
      <w:r w:rsidR="00821F6E" w:rsidRPr="00AC76B3">
        <w:rPr>
          <w:rFonts w:ascii="Times New Roman" w:hAnsi="Times New Roman"/>
          <w:color w:val="000000" w:themeColor="text1"/>
          <w:sz w:val="28"/>
          <w:szCs w:val="28"/>
        </w:rPr>
        <w:t xml:space="preserve">en vue de l’amélioration de la </w:t>
      </w:r>
      <w:bookmarkStart w:id="2" w:name="_GoBack"/>
      <w:bookmarkEnd w:id="2"/>
      <w:r w:rsidR="00821F6E" w:rsidRPr="00AC76B3">
        <w:rPr>
          <w:rFonts w:ascii="Times New Roman" w:hAnsi="Times New Roman"/>
          <w:color w:val="000000" w:themeColor="text1"/>
          <w:sz w:val="28"/>
          <w:szCs w:val="28"/>
        </w:rPr>
        <w:t xml:space="preserve">mobilisation des recettes </w:t>
      </w:r>
      <w:r w:rsidR="00D513CE" w:rsidRPr="00AC76B3">
        <w:rPr>
          <w:rFonts w:ascii="Times New Roman" w:hAnsi="Times New Roman"/>
          <w:color w:val="000000" w:themeColor="text1"/>
          <w:sz w:val="28"/>
          <w:szCs w:val="28"/>
        </w:rPr>
        <w:t>internes.</w:t>
      </w:r>
    </w:p>
    <w:p w14:paraId="4B4839D1" w14:textId="77777777" w:rsidR="00AC76B3" w:rsidRPr="00AC76B3" w:rsidRDefault="00AC76B3" w:rsidP="00AC76B3">
      <w:pPr>
        <w:pStyle w:val="Paragraphedeliste"/>
        <w:spacing w:line="259" w:lineRule="auto"/>
        <w:jc w:val="both"/>
        <w:rPr>
          <w:rFonts w:ascii="Times New Roman" w:hAnsi="Times New Roman"/>
          <w:color w:val="000000" w:themeColor="text1"/>
          <w:sz w:val="28"/>
          <w:szCs w:val="28"/>
        </w:rPr>
      </w:pPr>
    </w:p>
    <w:p w14:paraId="0A4C08EC" w14:textId="135E24DE" w:rsidR="00840CAD" w:rsidRDefault="00152640">
      <w:pPr>
        <w:pStyle w:val="Paragraphedeliste"/>
        <w:numPr>
          <w:ilvl w:val="0"/>
          <w:numId w:val="9"/>
        </w:numPr>
        <w:spacing w:line="259" w:lineRule="auto"/>
        <w:jc w:val="both"/>
        <w:rPr>
          <w:rFonts w:ascii="Times New Roman" w:hAnsi="Times New Roman"/>
          <w:color w:val="000000" w:themeColor="text1"/>
          <w:sz w:val="28"/>
          <w:szCs w:val="28"/>
        </w:rPr>
      </w:pPr>
      <w:r w:rsidRPr="00AC76B3">
        <w:rPr>
          <w:rFonts w:ascii="Times New Roman" w:hAnsi="Times New Roman"/>
          <w:color w:val="000000" w:themeColor="text1"/>
          <w:sz w:val="28"/>
          <w:szCs w:val="28"/>
        </w:rPr>
        <w:t xml:space="preserve">Le CNT invite la </w:t>
      </w:r>
      <w:r w:rsidR="00F029D7" w:rsidRPr="00AC76B3">
        <w:rPr>
          <w:rFonts w:ascii="Times New Roman" w:hAnsi="Times New Roman"/>
          <w:color w:val="000000" w:themeColor="text1"/>
          <w:sz w:val="28"/>
          <w:szCs w:val="28"/>
        </w:rPr>
        <w:t>D</w:t>
      </w:r>
      <w:r w:rsidRPr="00AC76B3">
        <w:rPr>
          <w:rFonts w:ascii="Times New Roman" w:hAnsi="Times New Roman"/>
          <w:color w:val="000000" w:themeColor="text1"/>
          <w:sz w:val="28"/>
          <w:szCs w:val="28"/>
        </w:rPr>
        <w:t xml:space="preserve">irection </w:t>
      </w:r>
      <w:r w:rsidR="00F029D7" w:rsidRPr="00AC76B3">
        <w:rPr>
          <w:rFonts w:ascii="Times New Roman" w:hAnsi="Times New Roman"/>
          <w:color w:val="000000" w:themeColor="text1"/>
          <w:sz w:val="28"/>
          <w:szCs w:val="28"/>
        </w:rPr>
        <w:t xml:space="preserve">Générale </w:t>
      </w:r>
      <w:r w:rsidRPr="00AC76B3">
        <w:rPr>
          <w:rFonts w:ascii="Times New Roman" w:hAnsi="Times New Roman"/>
          <w:color w:val="000000" w:themeColor="text1"/>
          <w:sz w:val="28"/>
          <w:szCs w:val="28"/>
        </w:rPr>
        <w:t xml:space="preserve">du trésor à </w:t>
      </w:r>
      <w:r w:rsidR="00E460F8" w:rsidRPr="00AC76B3">
        <w:rPr>
          <w:rFonts w:ascii="Times New Roman" w:hAnsi="Times New Roman"/>
          <w:color w:val="000000" w:themeColor="text1"/>
          <w:sz w:val="28"/>
          <w:szCs w:val="28"/>
        </w:rPr>
        <w:t xml:space="preserve">prendre toutes les dispositions utiles pour </w:t>
      </w:r>
      <w:r w:rsidR="00465500" w:rsidRPr="00AC76B3">
        <w:rPr>
          <w:rFonts w:ascii="Times New Roman" w:hAnsi="Times New Roman"/>
          <w:color w:val="000000" w:themeColor="text1"/>
          <w:sz w:val="28"/>
          <w:szCs w:val="28"/>
        </w:rPr>
        <w:t>prévoir</w:t>
      </w:r>
      <w:r w:rsidRPr="00AC76B3">
        <w:rPr>
          <w:rFonts w:ascii="Times New Roman" w:hAnsi="Times New Roman"/>
          <w:color w:val="000000" w:themeColor="text1"/>
          <w:sz w:val="28"/>
          <w:szCs w:val="28"/>
        </w:rPr>
        <w:t xml:space="preserve"> désormais dans ses livres l</w:t>
      </w:r>
      <w:r w:rsidR="00840CAD" w:rsidRPr="00AC76B3">
        <w:rPr>
          <w:rFonts w:ascii="Times New Roman" w:hAnsi="Times New Roman"/>
          <w:color w:val="000000" w:themeColor="text1"/>
          <w:sz w:val="28"/>
          <w:szCs w:val="28"/>
        </w:rPr>
        <w:t>es frais d’agr</w:t>
      </w:r>
      <w:r w:rsidR="00E460F8" w:rsidRPr="00AC76B3">
        <w:rPr>
          <w:rFonts w:ascii="Times New Roman" w:hAnsi="Times New Roman"/>
          <w:color w:val="000000" w:themeColor="text1"/>
          <w:sz w:val="28"/>
          <w:szCs w:val="28"/>
        </w:rPr>
        <w:t>é</w:t>
      </w:r>
      <w:r w:rsidR="00840CAD" w:rsidRPr="00AC76B3">
        <w:rPr>
          <w:rFonts w:ascii="Times New Roman" w:hAnsi="Times New Roman"/>
          <w:color w:val="000000" w:themeColor="text1"/>
          <w:sz w:val="28"/>
          <w:szCs w:val="28"/>
        </w:rPr>
        <w:t>ment des écoles</w:t>
      </w:r>
      <w:r w:rsidR="00E460F8" w:rsidRPr="00AC76B3">
        <w:rPr>
          <w:rFonts w:ascii="Times New Roman" w:hAnsi="Times New Roman"/>
          <w:color w:val="000000" w:themeColor="text1"/>
          <w:sz w:val="28"/>
          <w:szCs w:val="28"/>
        </w:rPr>
        <w:t xml:space="preserve"> et cliniques privée</w:t>
      </w:r>
      <w:r w:rsidR="004338A9" w:rsidRPr="00AC76B3">
        <w:rPr>
          <w:rFonts w:ascii="Times New Roman" w:hAnsi="Times New Roman"/>
          <w:color w:val="000000" w:themeColor="text1"/>
          <w:sz w:val="28"/>
          <w:szCs w:val="28"/>
        </w:rPr>
        <w:t>s</w:t>
      </w:r>
      <w:r w:rsidR="00302A5F">
        <w:rPr>
          <w:rFonts w:ascii="Times New Roman" w:hAnsi="Times New Roman"/>
          <w:color w:val="000000" w:themeColor="text1"/>
          <w:sz w:val="28"/>
          <w:szCs w:val="28"/>
        </w:rPr>
        <w:t>.</w:t>
      </w:r>
    </w:p>
    <w:p w14:paraId="36FD8C42" w14:textId="77777777" w:rsidR="00AC76B3" w:rsidRPr="00AC76B3" w:rsidRDefault="00AC76B3" w:rsidP="00AC76B3">
      <w:pPr>
        <w:pStyle w:val="Paragraphedeliste"/>
        <w:rPr>
          <w:rFonts w:ascii="Times New Roman" w:hAnsi="Times New Roman"/>
          <w:color w:val="000000" w:themeColor="text1"/>
          <w:sz w:val="28"/>
          <w:szCs w:val="28"/>
        </w:rPr>
      </w:pPr>
    </w:p>
    <w:p w14:paraId="12AA2937" w14:textId="5E5821B4" w:rsidR="00840CAD" w:rsidRPr="00AC76B3" w:rsidRDefault="00921EA2">
      <w:pPr>
        <w:pStyle w:val="Paragraphedeliste"/>
        <w:numPr>
          <w:ilvl w:val="0"/>
          <w:numId w:val="9"/>
        </w:numPr>
        <w:spacing w:line="259" w:lineRule="auto"/>
        <w:jc w:val="both"/>
        <w:rPr>
          <w:rFonts w:ascii="Times New Roman" w:hAnsi="Times New Roman"/>
          <w:color w:val="538135" w:themeColor="accent6" w:themeShade="BF"/>
          <w:sz w:val="28"/>
          <w:szCs w:val="28"/>
        </w:rPr>
      </w:pPr>
      <w:r w:rsidRPr="00AC76B3">
        <w:rPr>
          <w:rFonts w:ascii="Times New Roman" w:hAnsi="Times New Roman"/>
          <w:color w:val="000000" w:themeColor="text1"/>
          <w:sz w:val="28"/>
          <w:szCs w:val="28"/>
        </w:rPr>
        <w:t xml:space="preserve">Le CNT invite le Gouvernement à rendre le taux de la TVA flexible contrairement au taux </w:t>
      </w:r>
      <w:r w:rsidR="00152640" w:rsidRPr="00AC76B3">
        <w:rPr>
          <w:rFonts w:ascii="Times New Roman" w:hAnsi="Times New Roman"/>
          <w:color w:val="000000" w:themeColor="text1"/>
          <w:sz w:val="28"/>
          <w:szCs w:val="28"/>
        </w:rPr>
        <w:t xml:space="preserve">fixe </w:t>
      </w:r>
      <w:r w:rsidRPr="00AC76B3">
        <w:rPr>
          <w:rFonts w:ascii="Times New Roman" w:hAnsi="Times New Roman"/>
          <w:color w:val="000000" w:themeColor="text1"/>
          <w:sz w:val="28"/>
          <w:szCs w:val="28"/>
        </w:rPr>
        <w:t>de 18% qui rend difficile la taxation d’une certaine catégorie de se</w:t>
      </w:r>
      <w:r w:rsidR="00152640" w:rsidRPr="00AC76B3">
        <w:rPr>
          <w:rFonts w:ascii="Times New Roman" w:hAnsi="Times New Roman"/>
          <w:color w:val="000000" w:themeColor="text1"/>
          <w:sz w:val="28"/>
          <w:szCs w:val="28"/>
        </w:rPr>
        <w:t xml:space="preserve">rvice telle </w:t>
      </w:r>
      <w:r w:rsidR="003D0AC1" w:rsidRPr="00AC76B3">
        <w:rPr>
          <w:rFonts w:ascii="Times New Roman" w:hAnsi="Times New Roman"/>
          <w:color w:val="000000" w:themeColor="text1"/>
          <w:sz w:val="28"/>
          <w:szCs w:val="28"/>
        </w:rPr>
        <w:t>que la</w:t>
      </w:r>
      <w:r w:rsidR="00152640" w:rsidRPr="00AC76B3">
        <w:rPr>
          <w:rFonts w:ascii="Times New Roman" w:hAnsi="Times New Roman"/>
          <w:color w:val="000000" w:themeColor="text1"/>
          <w:sz w:val="28"/>
          <w:szCs w:val="28"/>
        </w:rPr>
        <w:t xml:space="preserve"> restauration, les établissements de loisirs</w:t>
      </w:r>
      <w:r w:rsidR="002B5945" w:rsidRPr="00AC76B3">
        <w:rPr>
          <w:rFonts w:ascii="Times New Roman" w:hAnsi="Times New Roman"/>
          <w:color w:val="000000" w:themeColor="text1"/>
          <w:sz w:val="28"/>
          <w:szCs w:val="28"/>
        </w:rPr>
        <w:t xml:space="preserve"> et </w:t>
      </w:r>
      <w:r w:rsidR="00152640" w:rsidRPr="00AC76B3">
        <w:rPr>
          <w:rFonts w:ascii="Times New Roman" w:hAnsi="Times New Roman"/>
          <w:color w:val="000000" w:themeColor="text1"/>
          <w:sz w:val="28"/>
          <w:szCs w:val="28"/>
        </w:rPr>
        <w:t>les débits de boissons</w:t>
      </w:r>
      <w:r w:rsidR="00302A5F">
        <w:rPr>
          <w:rFonts w:ascii="Times New Roman" w:hAnsi="Times New Roman"/>
          <w:color w:val="000000" w:themeColor="text1"/>
          <w:sz w:val="28"/>
          <w:szCs w:val="28"/>
        </w:rPr>
        <w:t>.</w:t>
      </w:r>
    </w:p>
    <w:p w14:paraId="2EBF932B" w14:textId="77777777" w:rsidR="00AC76B3" w:rsidRPr="00AC76B3" w:rsidRDefault="00AC76B3" w:rsidP="00AC76B3">
      <w:pPr>
        <w:pStyle w:val="Paragraphedeliste"/>
        <w:rPr>
          <w:rFonts w:ascii="Times New Roman" w:hAnsi="Times New Roman"/>
          <w:color w:val="538135" w:themeColor="accent6" w:themeShade="BF"/>
          <w:sz w:val="28"/>
          <w:szCs w:val="28"/>
        </w:rPr>
      </w:pPr>
    </w:p>
    <w:p w14:paraId="010DDA76" w14:textId="720E6F90" w:rsidR="00025FAD" w:rsidRPr="00AC76B3" w:rsidRDefault="000A68D0">
      <w:pPr>
        <w:pStyle w:val="Paragraphedeliste"/>
        <w:numPr>
          <w:ilvl w:val="0"/>
          <w:numId w:val="9"/>
        </w:numPr>
        <w:spacing w:line="259" w:lineRule="auto"/>
        <w:jc w:val="both"/>
        <w:rPr>
          <w:rFonts w:ascii="Times New Roman" w:hAnsi="Times New Roman"/>
          <w:color w:val="538135" w:themeColor="accent6" w:themeShade="BF"/>
          <w:sz w:val="28"/>
          <w:szCs w:val="28"/>
        </w:rPr>
      </w:pPr>
      <w:proofErr w:type="gramStart"/>
      <w:r>
        <w:rPr>
          <w:rFonts w:ascii="Times New Roman" w:hAnsi="Times New Roman"/>
          <w:color w:val="000000" w:themeColor="text1"/>
          <w:sz w:val="28"/>
          <w:szCs w:val="28"/>
        </w:rPr>
        <w:t xml:space="preserve">§ </w:t>
      </w:r>
      <w:r w:rsidR="00025FAD" w:rsidRPr="00AC76B3">
        <w:rPr>
          <w:rFonts w:ascii="Times New Roman" w:hAnsi="Times New Roman"/>
          <w:color w:val="000000" w:themeColor="text1"/>
          <w:sz w:val="28"/>
          <w:szCs w:val="28"/>
        </w:rPr>
        <w:t xml:space="preserve"> et</w:t>
      </w:r>
      <w:proofErr w:type="gramEnd"/>
      <w:r w:rsidR="00025FAD" w:rsidRPr="00AC76B3">
        <w:rPr>
          <w:rFonts w:ascii="Times New Roman" w:hAnsi="Times New Roman"/>
          <w:color w:val="000000" w:themeColor="text1"/>
          <w:sz w:val="28"/>
          <w:szCs w:val="28"/>
        </w:rPr>
        <w:t xml:space="preserve"> invite le Gouvernement à </w:t>
      </w:r>
      <w:r w:rsidR="002B5945" w:rsidRPr="00AC76B3">
        <w:rPr>
          <w:rFonts w:ascii="Times New Roman" w:hAnsi="Times New Roman"/>
          <w:color w:val="000000" w:themeColor="text1"/>
          <w:sz w:val="28"/>
          <w:szCs w:val="28"/>
        </w:rPr>
        <w:t>revoir</w:t>
      </w:r>
      <w:r w:rsidR="00025FAD" w:rsidRPr="00AC76B3">
        <w:rPr>
          <w:rFonts w:ascii="Times New Roman" w:hAnsi="Times New Roman"/>
          <w:color w:val="000000" w:themeColor="text1"/>
          <w:sz w:val="28"/>
          <w:szCs w:val="28"/>
        </w:rPr>
        <w:t xml:space="preserve"> ses prévisions </w:t>
      </w:r>
      <w:r w:rsidR="009E6468">
        <w:rPr>
          <w:rFonts w:ascii="Times New Roman" w:hAnsi="Times New Roman"/>
          <w:color w:val="000000" w:themeColor="text1"/>
          <w:sz w:val="28"/>
          <w:szCs w:val="28"/>
        </w:rPr>
        <w:t>en termes de</w:t>
      </w:r>
      <w:r w:rsidR="00D54AB4">
        <w:rPr>
          <w:rFonts w:ascii="Times New Roman" w:hAnsi="Times New Roman"/>
          <w:color w:val="000000" w:themeColor="text1"/>
          <w:sz w:val="28"/>
          <w:szCs w:val="28"/>
        </w:rPr>
        <w:t xml:space="preserve"> déficit </w:t>
      </w:r>
      <w:r w:rsidR="00025FAD" w:rsidRPr="00AC76B3">
        <w:rPr>
          <w:rFonts w:ascii="Times New Roman" w:hAnsi="Times New Roman"/>
          <w:color w:val="000000" w:themeColor="text1"/>
          <w:sz w:val="28"/>
          <w:szCs w:val="28"/>
        </w:rPr>
        <w:t>pour des raisons de sincérité budgétaire.</w:t>
      </w:r>
    </w:p>
    <w:p w14:paraId="5A13E94A" w14:textId="74969D72" w:rsidR="003C2813" w:rsidRPr="00442B6D" w:rsidRDefault="003C2813" w:rsidP="00442B6D">
      <w:pPr>
        <w:pStyle w:val="Paragraphedeliste"/>
        <w:spacing w:line="259" w:lineRule="auto"/>
        <w:jc w:val="both"/>
        <w:rPr>
          <w:color w:val="000000" w:themeColor="text1"/>
        </w:rPr>
      </w:pPr>
    </w:p>
    <w:p w14:paraId="5F704C6B" w14:textId="49034915" w:rsidR="00FA474E" w:rsidRDefault="009F520D" w:rsidP="00442B6D">
      <w:pPr>
        <w:pStyle w:val="Paragraphedeliste"/>
        <w:numPr>
          <w:ilvl w:val="0"/>
          <w:numId w:val="9"/>
        </w:numPr>
        <w:spacing w:line="259"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Le CNT </w:t>
      </w:r>
      <w:r w:rsidR="00887293">
        <w:rPr>
          <w:rFonts w:ascii="Times New Roman" w:hAnsi="Times New Roman"/>
          <w:color w:val="000000" w:themeColor="text1"/>
          <w:sz w:val="28"/>
          <w:szCs w:val="28"/>
        </w:rPr>
        <w:t xml:space="preserve">s’inquiète </w:t>
      </w:r>
      <w:r w:rsidR="00684046">
        <w:rPr>
          <w:rFonts w:ascii="Times New Roman" w:hAnsi="Times New Roman"/>
          <w:color w:val="000000" w:themeColor="text1"/>
          <w:sz w:val="28"/>
          <w:szCs w:val="28"/>
        </w:rPr>
        <w:t>de</w:t>
      </w:r>
      <w:r w:rsidR="009E6468">
        <w:rPr>
          <w:rFonts w:ascii="Times New Roman" w:hAnsi="Times New Roman"/>
          <w:color w:val="000000" w:themeColor="text1"/>
          <w:sz w:val="28"/>
          <w:szCs w:val="28"/>
        </w:rPr>
        <w:t xml:space="preserve"> l</w:t>
      </w:r>
      <w:r w:rsidR="00D9238B">
        <w:rPr>
          <w:rFonts w:ascii="Times New Roman" w:hAnsi="Times New Roman"/>
          <w:color w:val="000000" w:themeColor="text1"/>
          <w:sz w:val="28"/>
          <w:szCs w:val="28"/>
        </w:rPr>
        <w:t>’</w:t>
      </w:r>
      <w:r w:rsidR="003264B3" w:rsidRPr="00442B6D">
        <w:rPr>
          <w:rFonts w:ascii="Times New Roman" w:hAnsi="Times New Roman"/>
          <w:color w:val="000000" w:themeColor="text1"/>
          <w:sz w:val="28"/>
          <w:szCs w:val="28"/>
        </w:rPr>
        <w:t>accroissement</w:t>
      </w:r>
      <w:r w:rsidR="00FC7FDD" w:rsidRPr="00442B6D">
        <w:rPr>
          <w:rFonts w:ascii="Times New Roman" w:hAnsi="Times New Roman"/>
          <w:color w:val="000000" w:themeColor="text1"/>
          <w:sz w:val="28"/>
          <w:szCs w:val="28"/>
        </w:rPr>
        <w:t xml:space="preserve"> </w:t>
      </w:r>
      <w:r w:rsidR="00D9238B">
        <w:rPr>
          <w:rFonts w:ascii="Times New Roman" w:hAnsi="Times New Roman"/>
          <w:color w:val="000000" w:themeColor="text1"/>
          <w:sz w:val="28"/>
          <w:szCs w:val="28"/>
        </w:rPr>
        <w:t xml:space="preserve">du volume </w:t>
      </w:r>
      <w:r w:rsidR="00FC7FDD" w:rsidRPr="00442B6D">
        <w:rPr>
          <w:rFonts w:ascii="Times New Roman" w:hAnsi="Times New Roman"/>
          <w:color w:val="000000" w:themeColor="text1"/>
          <w:sz w:val="28"/>
          <w:szCs w:val="28"/>
        </w:rPr>
        <w:t>d</w:t>
      </w:r>
      <w:r w:rsidR="00442B6D">
        <w:rPr>
          <w:rFonts w:ascii="Times New Roman" w:hAnsi="Times New Roman"/>
          <w:color w:val="000000" w:themeColor="text1"/>
          <w:sz w:val="28"/>
          <w:szCs w:val="28"/>
        </w:rPr>
        <w:t xml:space="preserve">es </w:t>
      </w:r>
      <w:r w:rsidR="00FC7FDD" w:rsidRPr="00442B6D">
        <w:rPr>
          <w:rFonts w:ascii="Times New Roman" w:hAnsi="Times New Roman"/>
          <w:color w:val="000000" w:themeColor="text1"/>
          <w:sz w:val="28"/>
          <w:szCs w:val="28"/>
        </w:rPr>
        <w:t>importation</w:t>
      </w:r>
      <w:r w:rsidR="00442B6D">
        <w:rPr>
          <w:rFonts w:ascii="Times New Roman" w:hAnsi="Times New Roman"/>
          <w:color w:val="000000" w:themeColor="text1"/>
          <w:sz w:val="28"/>
          <w:szCs w:val="28"/>
        </w:rPr>
        <w:t>s</w:t>
      </w:r>
      <w:r w:rsidR="00FC7FDD" w:rsidRPr="00442B6D">
        <w:rPr>
          <w:rFonts w:ascii="Times New Roman" w:hAnsi="Times New Roman"/>
          <w:color w:val="000000" w:themeColor="text1"/>
          <w:sz w:val="28"/>
          <w:szCs w:val="28"/>
        </w:rPr>
        <w:t xml:space="preserve"> de poussins </w:t>
      </w:r>
      <w:r w:rsidR="00125C30" w:rsidRPr="00442B6D">
        <w:rPr>
          <w:rFonts w:ascii="Times New Roman" w:hAnsi="Times New Roman"/>
          <w:color w:val="000000" w:themeColor="text1"/>
          <w:sz w:val="28"/>
          <w:szCs w:val="28"/>
        </w:rPr>
        <w:t xml:space="preserve">d’un jour alors que le secteur privé a </w:t>
      </w:r>
      <w:r w:rsidR="00442B6D" w:rsidRPr="00442B6D">
        <w:rPr>
          <w:rFonts w:ascii="Times New Roman" w:hAnsi="Times New Roman"/>
          <w:color w:val="000000" w:themeColor="text1"/>
          <w:sz w:val="28"/>
          <w:szCs w:val="28"/>
        </w:rPr>
        <w:t xml:space="preserve">énormément </w:t>
      </w:r>
      <w:r w:rsidR="00125C30" w:rsidRPr="00442B6D">
        <w:rPr>
          <w:rFonts w:ascii="Times New Roman" w:hAnsi="Times New Roman"/>
          <w:color w:val="000000" w:themeColor="text1"/>
          <w:sz w:val="28"/>
          <w:szCs w:val="28"/>
        </w:rPr>
        <w:t>investi pour répondre au</w:t>
      </w:r>
      <w:r w:rsidR="00442B6D">
        <w:rPr>
          <w:rFonts w:ascii="Times New Roman" w:hAnsi="Times New Roman"/>
          <w:color w:val="000000" w:themeColor="text1"/>
          <w:sz w:val="28"/>
          <w:szCs w:val="28"/>
        </w:rPr>
        <w:t>x</w:t>
      </w:r>
      <w:r w:rsidR="00125C30" w:rsidRPr="00442B6D">
        <w:rPr>
          <w:rFonts w:ascii="Times New Roman" w:hAnsi="Times New Roman"/>
          <w:color w:val="000000" w:themeColor="text1"/>
          <w:sz w:val="28"/>
          <w:szCs w:val="28"/>
        </w:rPr>
        <w:t xml:space="preserve"> besoin</w:t>
      </w:r>
      <w:r w:rsidR="00442B6D">
        <w:rPr>
          <w:rFonts w:ascii="Times New Roman" w:hAnsi="Times New Roman"/>
          <w:color w:val="000000" w:themeColor="text1"/>
          <w:sz w:val="28"/>
          <w:szCs w:val="28"/>
        </w:rPr>
        <w:t>s</w:t>
      </w:r>
      <w:r w:rsidR="00125C30" w:rsidRPr="00442B6D">
        <w:rPr>
          <w:rFonts w:ascii="Times New Roman" w:hAnsi="Times New Roman"/>
          <w:color w:val="000000" w:themeColor="text1"/>
          <w:sz w:val="28"/>
          <w:szCs w:val="28"/>
        </w:rPr>
        <w:t xml:space="preserve"> du</w:t>
      </w:r>
      <w:r w:rsidR="00442B6D">
        <w:rPr>
          <w:rFonts w:ascii="Times New Roman" w:hAnsi="Times New Roman"/>
          <w:color w:val="000000" w:themeColor="text1"/>
          <w:sz w:val="28"/>
          <w:szCs w:val="28"/>
        </w:rPr>
        <w:t xml:space="preserve"> </w:t>
      </w:r>
      <w:r w:rsidR="007B4C1A">
        <w:rPr>
          <w:rFonts w:ascii="Times New Roman" w:hAnsi="Times New Roman"/>
          <w:color w:val="000000" w:themeColor="text1"/>
          <w:sz w:val="28"/>
          <w:szCs w:val="28"/>
        </w:rPr>
        <w:t>marché</w:t>
      </w:r>
      <w:r w:rsidR="00684046">
        <w:rPr>
          <w:rFonts w:ascii="Times New Roman" w:hAnsi="Times New Roman"/>
          <w:color w:val="000000" w:themeColor="text1"/>
          <w:sz w:val="28"/>
          <w:szCs w:val="28"/>
        </w:rPr>
        <w:t xml:space="preserve">. </w:t>
      </w:r>
    </w:p>
    <w:p w14:paraId="54ED136B" w14:textId="7B06763B" w:rsidR="00FC7FDD" w:rsidRDefault="00FA474E" w:rsidP="003C19F9">
      <w:pPr>
        <w:spacing w:line="259" w:lineRule="auto"/>
        <w:ind w:left="72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Par conséquent</w:t>
      </w:r>
      <w:r w:rsidR="007B4C1A" w:rsidRPr="00FA474E">
        <w:rPr>
          <w:rFonts w:ascii="Times New Roman" w:hAnsi="Times New Roman"/>
          <w:color w:val="000000" w:themeColor="text1"/>
          <w:sz w:val="28"/>
          <w:szCs w:val="28"/>
        </w:rPr>
        <w:t xml:space="preserve">, </w:t>
      </w:r>
      <w:r w:rsidR="003C19F9">
        <w:rPr>
          <w:rFonts w:ascii="Times New Roman" w:hAnsi="Times New Roman"/>
          <w:color w:val="000000" w:themeColor="text1"/>
          <w:sz w:val="28"/>
          <w:szCs w:val="28"/>
        </w:rPr>
        <w:t xml:space="preserve">il </w:t>
      </w:r>
      <w:r w:rsidR="00E85FB3" w:rsidRPr="00FA474E">
        <w:rPr>
          <w:rFonts w:ascii="Times New Roman" w:hAnsi="Times New Roman"/>
          <w:color w:val="000000" w:themeColor="text1"/>
          <w:sz w:val="28"/>
          <w:szCs w:val="28"/>
        </w:rPr>
        <w:t>recommande</w:t>
      </w:r>
      <w:r w:rsidR="00125C30" w:rsidRPr="00FA474E">
        <w:rPr>
          <w:rFonts w:ascii="Times New Roman" w:hAnsi="Times New Roman"/>
          <w:color w:val="000000" w:themeColor="text1"/>
          <w:sz w:val="28"/>
          <w:szCs w:val="28"/>
        </w:rPr>
        <w:t xml:space="preserve"> la taxation de leur</w:t>
      </w:r>
      <w:r w:rsidR="00FC7FDD" w:rsidRPr="00FA474E">
        <w:rPr>
          <w:rFonts w:ascii="Times New Roman" w:hAnsi="Times New Roman"/>
          <w:color w:val="000000" w:themeColor="text1"/>
          <w:sz w:val="28"/>
          <w:szCs w:val="28"/>
        </w:rPr>
        <w:t xml:space="preserve"> importation </w:t>
      </w:r>
      <w:r w:rsidR="00E26E70">
        <w:rPr>
          <w:rFonts w:ascii="Times New Roman" w:hAnsi="Times New Roman"/>
          <w:color w:val="000000" w:themeColor="text1"/>
          <w:sz w:val="28"/>
          <w:szCs w:val="28"/>
        </w:rPr>
        <w:t>dans les</w:t>
      </w:r>
      <w:r w:rsidR="00125C30" w:rsidRPr="00FA474E">
        <w:rPr>
          <w:rFonts w:ascii="Times New Roman" w:hAnsi="Times New Roman"/>
          <w:color w:val="000000" w:themeColor="text1"/>
          <w:sz w:val="28"/>
          <w:szCs w:val="28"/>
        </w:rPr>
        <w:t xml:space="preserve"> même</w:t>
      </w:r>
      <w:r w:rsidR="00E26E70">
        <w:rPr>
          <w:rFonts w:ascii="Times New Roman" w:hAnsi="Times New Roman"/>
          <w:color w:val="000000" w:themeColor="text1"/>
          <w:sz w:val="28"/>
          <w:szCs w:val="28"/>
        </w:rPr>
        <w:t>s</w:t>
      </w:r>
      <w:r w:rsidR="00125C30" w:rsidRPr="00FA474E">
        <w:rPr>
          <w:rFonts w:ascii="Times New Roman" w:hAnsi="Times New Roman"/>
          <w:color w:val="000000" w:themeColor="text1"/>
          <w:sz w:val="28"/>
          <w:szCs w:val="28"/>
        </w:rPr>
        <w:t xml:space="preserve"> </w:t>
      </w:r>
      <w:r w:rsidR="00AE2558">
        <w:rPr>
          <w:rFonts w:ascii="Times New Roman" w:hAnsi="Times New Roman"/>
          <w:color w:val="000000" w:themeColor="text1"/>
          <w:sz w:val="28"/>
          <w:szCs w:val="28"/>
        </w:rPr>
        <w:t>con</w:t>
      </w:r>
      <w:r w:rsidR="00E26E70">
        <w:rPr>
          <w:rFonts w:ascii="Times New Roman" w:hAnsi="Times New Roman"/>
          <w:color w:val="000000" w:themeColor="text1"/>
          <w:sz w:val="28"/>
          <w:szCs w:val="28"/>
        </w:rPr>
        <w:t xml:space="preserve">ditions </w:t>
      </w:r>
      <w:r w:rsidR="00125C30" w:rsidRPr="00FA474E">
        <w:rPr>
          <w:rFonts w:ascii="Times New Roman" w:hAnsi="Times New Roman"/>
          <w:color w:val="000000" w:themeColor="text1"/>
          <w:sz w:val="28"/>
          <w:szCs w:val="28"/>
        </w:rPr>
        <w:t>que</w:t>
      </w:r>
      <w:r w:rsidR="00FC7FDD" w:rsidRPr="00FA474E">
        <w:rPr>
          <w:rFonts w:ascii="Times New Roman" w:hAnsi="Times New Roman"/>
          <w:color w:val="000000" w:themeColor="text1"/>
          <w:sz w:val="28"/>
          <w:szCs w:val="28"/>
        </w:rPr>
        <w:t xml:space="preserve"> les œufs de consommation </w:t>
      </w:r>
      <w:r w:rsidR="007B4C1A" w:rsidRPr="00FA474E">
        <w:rPr>
          <w:rFonts w:ascii="Times New Roman" w:hAnsi="Times New Roman"/>
          <w:color w:val="000000" w:themeColor="text1"/>
          <w:sz w:val="28"/>
          <w:szCs w:val="28"/>
        </w:rPr>
        <w:t>et les</w:t>
      </w:r>
      <w:r w:rsidR="00E85FB3" w:rsidRPr="00FA474E">
        <w:rPr>
          <w:rFonts w:ascii="Times New Roman" w:hAnsi="Times New Roman"/>
          <w:color w:val="000000" w:themeColor="text1"/>
          <w:sz w:val="28"/>
          <w:szCs w:val="28"/>
        </w:rPr>
        <w:t xml:space="preserve"> </w:t>
      </w:r>
      <w:r w:rsidR="00FC7FDD" w:rsidRPr="00FA474E">
        <w:rPr>
          <w:rFonts w:ascii="Times New Roman" w:hAnsi="Times New Roman"/>
          <w:color w:val="000000" w:themeColor="text1"/>
          <w:sz w:val="28"/>
          <w:szCs w:val="28"/>
        </w:rPr>
        <w:t>carcasses de poulet</w:t>
      </w:r>
      <w:r w:rsidR="006020EC" w:rsidRPr="00FA474E">
        <w:rPr>
          <w:rFonts w:ascii="Times New Roman" w:hAnsi="Times New Roman"/>
          <w:color w:val="000000" w:themeColor="text1"/>
          <w:sz w:val="28"/>
          <w:szCs w:val="28"/>
        </w:rPr>
        <w:t>s</w:t>
      </w:r>
      <w:r w:rsidR="00FC7FDD" w:rsidRPr="00FA474E">
        <w:rPr>
          <w:rFonts w:ascii="Times New Roman" w:hAnsi="Times New Roman"/>
          <w:color w:val="000000" w:themeColor="text1"/>
          <w:sz w:val="28"/>
          <w:szCs w:val="28"/>
        </w:rPr>
        <w:t xml:space="preserve"> congelé</w:t>
      </w:r>
      <w:r w:rsidR="006020EC" w:rsidRPr="00FA474E">
        <w:rPr>
          <w:rFonts w:ascii="Times New Roman" w:hAnsi="Times New Roman"/>
          <w:color w:val="000000" w:themeColor="text1"/>
          <w:sz w:val="28"/>
          <w:szCs w:val="28"/>
        </w:rPr>
        <w:t>s</w:t>
      </w:r>
      <w:r w:rsidR="00FC7FDD" w:rsidRPr="00FA474E">
        <w:rPr>
          <w:rFonts w:ascii="Times New Roman" w:hAnsi="Times New Roman"/>
          <w:color w:val="000000" w:themeColor="text1"/>
          <w:sz w:val="28"/>
          <w:szCs w:val="28"/>
        </w:rPr>
        <w:t xml:space="preserve"> importés </w:t>
      </w:r>
      <w:r w:rsidR="008902B6">
        <w:rPr>
          <w:rFonts w:ascii="Times New Roman" w:hAnsi="Times New Roman"/>
          <w:color w:val="000000" w:themeColor="text1"/>
          <w:sz w:val="28"/>
          <w:szCs w:val="28"/>
        </w:rPr>
        <w:t>en vue</w:t>
      </w:r>
      <w:r w:rsidR="00FC7FDD" w:rsidRPr="00FA474E">
        <w:rPr>
          <w:rFonts w:ascii="Times New Roman" w:hAnsi="Times New Roman"/>
          <w:color w:val="000000" w:themeColor="text1"/>
          <w:sz w:val="28"/>
          <w:szCs w:val="28"/>
        </w:rPr>
        <w:t xml:space="preserve"> </w:t>
      </w:r>
      <w:r w:rsidR="008902B6">
        <w:rPr>
          <w:rFonts w:ascii="Times New Roman" w:hAnsi="Times New Roman"/>
          <w:color w:val="000000" w:themeColor="text1"/>
          <w:sz w:val="28"/>
          <w:szCs w:val="28"/>
        </w:rPr>
        <w:t>d’</w:t>
      </w:r>
      <w:r w:rsidR="00FC7FDD" w:rsidRPr="00FA474E">
        <w:rPr>
          <w:rFonts w:ascii="Times New Roman" w:hAnsi="Times New Roman"/>
          <w:color w:val="000000" w:themeColor="text1"/>
          <w:sz w:val="28"/>
          <w:szCs w:val="28"/>
        </w:rPr>
        <w:t>encourager la production locale et lutter contre la concurrence déloyale</w:t>
      </w:r>
      <w:r w:rsidR="003C19F9">
        <w:rPr>
          <w:rFonts w:ascii="Times New Roman" w:hAnsi="Times New Roman"/>
          <w:color w:val="000000" w:themeColor="text1"/>
          <w:sz w:val="28"/>
          <w:szCs w:val="28"/>
        </w:rPr>
        <w:t>.</w:t>
      </w:r>
    </w:p>
    <w:p w14:paraId="658A0E1C" w14:textId="77777777" w:rsidR="003C19F9" w:rsidRPr="00FA474E" w:rsidRDefault="003C19F9" w:rsidP="003C19F9">
      <w:pPr>
        <w:spacing w:line="259" w:lineRule="auto"/>
        <w:ind w:left="720"/>
        <w:jc w:val="both"/>
        <w:rPr>
          <w:rFonts w:ascii="Times New Roman" w:hAnsi="Times New Roman"/>
          <w:color w:val="000000" w:themeColor="text1"/>
          <w:sz w:val="28"/>
          <w:szCs w:val="28"/>
        </w:rPr>
      </w:pPr>
    </w:p>
    <w:p w14:paraId="241771DB" w14:textId="1F904047" w:rsidR="00FC7FDD" w:rsidRPr="00E953AB" w:rsidRDefault="00E85FB3" w:rsidP="00E953AB">
      <w:pPr>
        <w:pStyle w:val="Paragraphedeliste"/>
        <w:numPr>
          <w:ilvl w:val="0"/>
          <w:numId w:val="9"/>
        </w:numPr>
        <w:spacing w:line="259" w:lineRule="auto"/>
        <w:jc w:val="both"/>
        <w:rPr>
          <w:rFonts w:ascii="Times New Roman" w:hAnsi="Times New Roman"/>
          <w:color w:val="000000" w:themeColor="text1"/>
          <w:sz w:val="28"/>
          <w:szCs w:val="28"/>
        </w:rPr>
      </w:pPr>
      <w:r w:rsidRPr="00442B6D">
        <w:rPr>
          <w:rFonts w:ascii="Times New Roman" w:hAnsi="Times New Roman"/>
          <w:color w:val="000000" w:themeColor="text1"/>
          <w:sz w:val="28"/>
          <w:szCs w:val="28"/>
        </w:rPr>
        <w:t xml:space="preserve">Sachant </w:t>
      </w:r>
      <w:r w:rsidR="006020EC" w:rsidRPr="00442B6D">
        <w:rPr>
          <w:rFonts w:ascii="Times New Roman" w:hAnsi="Times New Roman"/>
          <w:color w:val="000000" w:themeColor="text1"/>
          <w:sz w:val="28"/>
          <w:szCs w:val="28"/>
        </w:rPr>
        <w:t xml:space="preserve">que les permis de construction </w:t>
      </w:r>
      <w:r w:rsidR="00FC08E1">
        <w:rPr>
          <w:rFonts w:ascii="Times New Roman" w:hAnsi="Times New Roman"/>
          <w:color w:val="000000" w:themeColor="text1"/>
          <w:sz w:val="28"/>
          <w:szCs w:val="28"/>
        </w:rPr>
        <w:t>et l</w:t>
      </w:r>
      <w:r w:rsidR="00FC08E1" w:rsidRPr="00442B6D">
        <w:rPr>
          <w:rFonts w:ascii="Times New Roman" w:hAnsi="Times New Roman"/>
          <w:color w:val="000000" w:themeColor="text1"/>
          <w:sz w:val="28"/>
          <w:szCs w:val="28"/>
        </w:rPr>
        <w:t xml:space="preserve">es titres fonciers </w:t>
      </w:r>
      <w:r w:rsidR="00BA038F">
        <w:rPr>
          <w:rFonts w:ascii="Times New Roman" w:hAnsi="Times New Roman"/>
          <w:color w:val="000000" w:themeColor="text1"/>
          <w:sz w:val="28"/>
          <w:szCs w:val="28"/>
        </w:rPr>
        <w:t>fon</w:t>
      </w:r>
      <w:r w:rsidR="00604B8C">
        <w:rPr>
          <w:rFonts w:ascii="Times New Roman" w:hAnsi="Times New Roman"/>
          <w:color w:val="000000" w:themeColor="text1"/>
          <w:sz w:val="28"/>
          <w:szCs w:val="28"/>
        </w:rPr>
        <w:t xml:space="preserve">t objet de </w:t>
      </w:r>
      <w:r w:rsidR="006020EC" w:rsidRPr="00442B6D">
        <w:rPr>
          <w:rFonts w:ascii="Times New Roman" w:hAnsi="Times New Roman"/>
          <w:color w:val="000000" w:themeColor="text1"/>
          <w:sz w:val="28"/>
          <w:szCs w:val="28"/>
        </w:rPr>
        <w:t>multi</w:t>
      </w:r>
      <w:r w:rsidR="00425BDF">
        <w:rPr>
          <w:rFonts w:ascii="Times New Roman" w:hAnsi="Times New Roman"/>
          <w:color w:val="000000" w:themeColor="text1"/>
          <w:sz w:val="28"/>
          <w:szCs w:val="28"/>
        </w:rPr>
        <w:t>pl</w:t>
      </w:r>
      <w:r w:rsidR="006020EC" w:rsidRPr="00442B6D">
        <w:rPr>
          <w:rFonts w:ascii="Times New Roman" w:hAnsi="Times New Roman"/>
          <w:color w:val="000000" w:themeColor="text1"/>
          <w:sz w:val="28"/>
          <w:szCs w:val="28"/>
        </w:rPr>
        <w:t>e</w:t>
      </w:r>
      <w:r w:rsidR="00604B8C">
        <w:rPr>
          <w:rFonts w:ascii="Times New Roman" w:hAnsi="Times New Roman"/>
          <w:color w:val="000000" w:themeColor="text1"/>
          <w:sz w:val="28"/>
          <w:szCs w:val="28"/>
        </w:rPr>
        <w:t>s</w:t>
      </w:r>
      <w:r w:rsidR="008F3C13" w:rsidRPr="00442B6D">
        <w:rPr>
          <w:rFonts w:ascii="Times New Roman" w:hAnsi="Times New Roman"/>
          <w:color w:val="000000" w:themeColor="text1"/>
          <w:sz w:val="28"/>
          <w:szCs w:val="28"/>
        </w:rPr>
        <w:t xml:space="preserve"> demandes</w:t>
      </w:r>
      <w:r w:rsidR="006020EC" w:rsidRPr="00442B6D">
        <w:rPr>
          <w:rFonts w:ascii="Times New Roman" w:hAnsi="Times New Roman"/>
          <w:color w:val="000000" w:themeColor="text1"/>
          <w:sz w:val="28"/>
          <w:szCs w:val="28"/>
        </w:rPr>
        <w:t xml:space="preserve"> pour</w:t>
      </w:r>
      <w:r w:rsidR="00425BDF">
        <w:rPr>
          <w:rFonts w:ascii="Times New Roman" w:hAnsi="Times New Roman"/>
          <w:color w:val="000000" w:themeColor="text1"/>
          <w:sz w:val="28"/>
          <w:szCs w:val="28"/>
        </w:rPr>
        <w:t xml:space="preserve"> leurs</w:t>
      </w:r>
      <w:r w:rsidR="006020EC" w:rsidRPr="00442B6D">
        <w:rPr>
          <w:rFonts w:ascii="Times New Roman" w:hAnsi="Times New Roman"/>
          <w:color w:val="000000" w:themeColor="text1"/>
          <w:sz w:val="28"/>
          <w:szCs w:val="28"/>
        </w:rPr>
        <w:t xml:space="preserve"> obtention</w:t>
      </w:r>
      <w:r w:rsidR="00425BDF">
        <w:rPr>
          <w:rFonts w:ascii="Times New Roman" w:hAnsi="Times New Roman"/>
          <w:color w:val="000000" w:themeColor="text1"/>
          <w:sz w:val="28"/>
          <w:szCs w:val="28"/>
        </w:rPr>
        <w:t>s</w:t>
      </w:r>
      <w:r w:rsidR="006020EC" w:rsidRPr="00442B6D">
        <w:rPr>
          <w:rFonts w:ascii="Times New Roman" w:hAnsi="Times New Roman"/>
          <w:color w:val="000000" w:themeColor="text1"/>
          <w:sz w:val="28"/>
          <w:szCs w:val="28"/>
        </w:rPr>
        <w:t>, le CNT invite le Gouvernement à r</w:t>
      </w:r>
      <w:r w:rsidR="00FC7FDD" w:rsidRPr="00442B6D">
        <w:rPr>
          <w:rFonts w:ascii="Times New Roman" w:hAnsi="Times New Roman"/>
          <w:color w:val="000000" w:themeColor="text1"/>
          <w:sz w:val="28"/>
          <w:szCs w:val="28"/>
        </w:rPr>
        <w:t>endre</w:t>
      </w:r>
      <w:r w:rsidR="006020EC" w:rsidRPr="00442B6D">
        <w:rPr>
          <w:rFonts w:ascii="Times New Roman" w:hAnsi="Times New Roman"/>
          <w:color w:val="000000" w:themeColor="text1"/>
          <w:sz w:val="28"/>
          <w:szCs w:val="28"/>
        </w:rPr>
        <w:t xml:space="preserve"> public</w:t>
      </w:r>
      <w:r w:rsidR="00FC7FDD" w:rsidRPr="00442B6D">
        <w:rPr>
          <w:rFonts w:ascii="Times New Roman" w:hAnsi="Times New Roman"/>
          <w:color w:val="000000" w:themeColor="text1"/>
          <w:sz w:val="28"/>
          <w:szCs w:val="28"/>
        </w:rPr>
        <w:t xml:space="preserve"> les tarifs </w:t>
      </w:r>
      <w:r w:rsidR="008F3C13" w:rsidRPr="00442B6D">
        <w:rPr>
          <w:rFonts w:ascii="Times New Roman" w:hAnsi="Times New Roman"/>
          <w:color w:val="000000" w:themeColor="text1"/>
          <w:sz w:val="28"/>
          <w:szCs w:val="28"/>
        </w:rPr>
        <w:t xml:space="preserve">de leur </w:t>
      </w:r>
      <w:r w:rsidR="00FC7FDD" w:rsidRPr="00442B6D">
        <w:rPr>
          <w:rFonts w:ascii="Times New Roman" w:hAnsi="Times New Roman"/>
          <w:color w:val="000000" w:themeColor="text1"/>
          <w:sz w:val="28"/>
          <w:szCs w:val="28"/>
        </w:rPr>
        <w:t xml:space="preserve">délivrance pour éviter </w:t>
      </w:r>
      <w:r w:rsidR="008F3C13" w:rsidRPr="00442B6D">
        <w:rPr>
          <w:rFonts w:ascii="Times New Roman" w:hAnsi="Times New Roman"/>
          <w:color w:val="000000" w:themeColor="text1"/>
          <w:sz w:val="28"/>
          <w:szCs w:val="28"/>
        </w:rPr>
        <w:t xml:space="preserve">toute </w:t>
      </w:r>
      <w:r w:rsidR="00FC7FDD" w:rsidRPr="00442B6D">
        <w:rPr>
          <w:rFonts w:ascii="Times New Roman" w:hAnsi="Times New Roman"/>
          <w:color w:val="000000" w:themeColor="text1"/>
          <w:sz w:val="28"/>
          <w:szCs w:val="28"/>
        </w:rPr>
        <w:t>spéculation</w:t>
      </w:r>
      <w:r w:rsidR="008F3C13" w:rsidRPr="00442B6D">
        <w:rPr>
          <w:rFonts w:ascii="Times New Roman" w:hAnsi="Times New Roman"/>
          <w:color w:val="000000" w:themeColor="text1"/>
          <w:sz w:val="28"/>
          <w:szCs w:val="28"/>
        </w:rPr>
        <w:t xml:space="preserve"> </w:t>
      </w:r>
      <w:r w:rsidR="002F4AA3">
        <w:rPr>
          <w:rFonts w:ascii="Times New Roman" w:hAnsi="Times New Roman"/>
          <w:color w:val="000000" w:themeColor="text1"/>
          <w:sz w:val="28"/>
          <w:szCs w:val="28"/>
        </w:rPr>
        <w:t xml:space="preserve">tout en </w:t>
      </w:r>
      <w:r w:rsidR="00735E2A">
        <w:rPr>
          <w:rFonts w:ascii="Times New Roman" w:hAnsi="Times New Roman"/>
          <w:color w:val="000000" w:themeColor="text1"/>
          <w:sz w:val="28"/>
          <w:szCs w:val="28"/>
        </w:rPr>
        <w:t xml:space="preserve">précisant </w:t>
      </w:r>
      <w:r w:rsidR="00190E73">
        <w:rPr>
          <w:rFonts w:ascii="Times New Roman" w:hAnsi="Times New Roman"/>
          <w:color w:val="000000" w:themeColor="text1"/>
          <w:sz w:val="28"/>
          <w:szCs w:val="28"/>
        </w:rPr>
        <w:t>l</w:t>
      </w:r>
      <w:r w:rsidR="005E032B">
        <w:rPr>
          <w:rFonts w:ascii="Times New Roman" w:hAnsi="Times New Roman"/>
          <w:color w:val="000000" w:themeColor="text1"/>
          <w:sz w:val="28"/>
          <w:szCs w:val="28"/>
        </w:rPr>
        <w:t>es</w:t>
      </w:r>
      <w:r w:rsidR="00190E73">
        <w:rPr>
          <w:rFonts w:ascii="Times New Roman" w:hAnsi="Times New Roman"/>
          <w:color w:val="000000" w:themeColor="text1"/>
          <w:sz w:val="28"/>
          <w:szCs w:val="28"/>
        </w:rPr>
        <w:t xml:space="preserve"> </w:t>
      </w:r>
      <w:r w:rsidR="00FC7FDD" w:rsidRPr="00F300B7">
        <w:rPr>
          <w:rFonts w:ascii="Times New Roman" w:hAnsi="Times New Roman"/>
          <w:color w:val="000000" w:themeColor="text1"/>
          <w:sz w:val="28"/>
          <w:szCs w:val="28"/>
        </w:rPr>
        <w:t>procédure</w:t>
      </w:r>
      <w:r w:rsidR="00881FC8">
        <w:rPr>
          <w:rFonts w:ascii="Times New Roman" w:hAnsi="Times New Roman"/>
          <w:color w:val="000000" w:themeColor="text1"/>
          <w:sz w:val="28"/>
          <w:szCs w:val="28"/>
        </w:rPr>
        <w:t>s</w:t>
      </w:r>
      <w:r w:rsidR="00E953AB">
        <w:rPr>
          <w:rFonts w:ascii="Times New Roman" w:hAnsi="Times New Roman"/>
          <w:color w:val="000000" w:themeColor="text1"/>
          <w:sz w:val="28"/>
          <w:szCs w:val="28"/>
        </w:rPr>
        <w:t xml:space="preserve"> de</w:t>
      </w:r>
      <w:r w:rsidR="002F4AA3">
        <w:rPr>
          <w:rFonts w:ascii="Times New Roman" w:hAnsi="Times New Roman"/>
          <w:color w:val="000000" w:themeColor="text1"/>
          <w:sz w:val="28"/>
          <w:szCs w:val="28"/>
        </w:rPr>
        <w:t xml:space="preserve"> </w:t>
      </w:r>
      <w:r w:rsidR="00FC7FDD" w:rsidRPr="00E953AB">
        <w:rPr>
          <w:rFonts w:ascii="Times New Roman" w:hAnsi="Times New Roman"/>
          <w:color w:val="000000" w:themeColor="text1"/>
          <w:sz w:val="28"/>
          <w:szCs w:val="28"/>
        </w:rPr>
        <w:t>pri</w:t>
      </w:r>
      <w:r w:rsidR="00E953AB">
        <w:rPr>
          <w:rFonts w:ascii="Times New Roman" w:hAnsi="Times New Roman"/>
          <w:color w:val="000000" w:themeColor="text1"/>
          <w:sz w:val="28"/>
          <w:szCs w:val="28"/>
        </w:rPr>
        <w:t>se</w:t>
      </w:r>
      <w:r w:rsidR="00FC7FDD" w:rsidRPr="00E953AB">
        <w:rPr>
          <w:rFonts w:ascii="Times New Roman" w:hAnsi="Times New Roman"/>
          <w:color w:val="000000" w:themeColor="text1"/>
          <w:sz w:val="28"/>
          <w:szCs w:val="28"/>
        </w:rPr>
        <w:t xml:space="preserve"> en compte des anciens titres</w:t>
      </w:r>
      <w:r w:rsidR="00491C45" w:rsidRPr="00E953AB">
        <w:rPr>
          <w:rFonts w:ascii="Times New Roman" w:hAnsi="Times New Roman"/>
          <w:color w:val="000000" w:themeColor="text1"/>
          <w:sz w:val="28"/>
          <w:szCs w:val="28"/>
        </w:rPr>
        <w:t xml:space="preserve"> </w:t>
      </w:r>
      <w:r w:rsidR="00E953AB" w:rsidRPr="00E953AB">
        <w:rPr>
          <w:rFonts w:ascii="Times New Roman" w:hAnsi="Times New Roman"/>
          <w:color w:val="000000" w:themeColor="text1"/>
          <w:sz w:val="28"/>
          <w:szCs w:val="28"/>
        </w:rPr>
        <w:t>émis avant la digitalisation</w:t>
      </w:r>
      <w:r w:rsidR="00172D22">
        <w:rPr>
          <w:rFonts w:ascii="Times New Roman" w:hAnsi="Times New Roman"/>
          <w:color w:val="000000" w:themeColor="text1"/>
          <w:sz w:val="28"/>
          <w:szCs w:val="28"/>
        </w:rPr>
        <w:t>.</w:t>
      </w:r>
    </w:p>
    <w:p w14:paraId="38A84E31" w14:textId="77777777" w:rsidR="003868E0" w:rsidRPr="00442B6D" w:rsidRDefault="003868E0" w:rsidP="00442B6D">
      <w:pPr>
        <w:pStyle w:val="Paragraphedeliste"/>
        <w:spacing w:line="259" w:lineRule="auto"/>
        <w:jc w:val="both"/>
        <w:rPr>
          <w:rFonts w:ascii="Times New Roman" w:hAnsi="Times New Roman"/>
          <w:color w:val="000000" w:themeColor="text1"/>
          <w:sz w:val="28"/>
          <w:szCs w:val="28"/>
        </w:rPr>
      </w:pPr>
    </w:p>
    <w:p w14:paraId="32779E79" w14:textId="53D86D58" w:rsidR="00FC7FDD" w:rsidRPr="00442B6D" w:rsidRDefault="003868E0" w:rsidP="00442B6D">
      <w:pPr>
        <w:pStyle w:val="Paragraphedeliste"/>
        <w:numPr>
          <w:ilvl w:val="0"/>
          <w:numId w:val="9"/>
        </w:numPr>
        <w:spacing w:line="259" w:lineRule="auto"/>
        <w:jc w:val="both"/>
        <w:rPr>
          <w:rFonts w:ascii="Times New Roman" w:hAnsi="Times New Roman"/>
          <w:color w:val="000000" w:themeColor="text1"/>
          <w:sz w:val="28"/>
          <w:szCs w:val="28"/>
        </w:rPr>
      </w:pPr>
      <w:r w:rsidRPr="00442B6D">
        <w:rPr>
          <w:rFonts w:ascii="Times New Roman" w:hAnsi="Times New Roman"/>
          <w:color w:val="000000" w:themeColor="text1"/>
          <w:sz w:val="28"/>
          <w:szCs w:val="28"/>
        </w:rPr>
        <w:t xml:space="preserve">Le CNT réitère </w:t>
      </w:r>
      <w:r w:rsidR="00DB2E6C">
        <w:rPr>
          <w:rFonts w:ascii="Times New Roman" w:hAnsi="Times New Roman"/>
          <w:color w:val="000000" w:themeColor="text1"/>
          <w:sz w:val="28"/>
          <w:szCs w:val="28"/>
        </w:rPr>
        <w:t xml:space="preserve">sa recommandation </w:t>
      </w:r>
      <w:r w:rsidR="00ED5E12">
        <w:rPr>
          <w:rFonts w:ascii="Times New Roman" w:hAnsi="Times New Roman"/>
          <w:color w:val="000000" w:themeColor="text1"/>
          <w:sz w:val="28"/>
          <w:szCs w:val="28"/>
        </w:rPr>
        <w:t xml:space="preserve">relative à </w:t>
      </w:r>
      <w:r w:rsidRPr="00442B6D">
        <w:rPr>
          <w:rFonts w:ascii="Times New Roman" w:hAnsi="Times New Roman"/>
          <w:color w:val="000000" w:themeColor="text1"/>
          <w:sz w:val="28"/>
          <w:szCs w:val="28"/>
        </w:rPr>
        <w:t>l’i</w:t>
      </w:r>
      <w:r w:rsidR="00FC7FDD" w:rsidRPr="00442B6D">
        <w:rPr>
          <w:rFonts w:ascii="Times New Roman" w:hAnsi="Times New Roman"/>
          <w:color w:val="000000" w:themeColor="text1"/>
          <w:sz w:val="28"/>
          <w:szCs w:val="28"/>
        </w:rPr>
        <w:t>mpli</w:t>
      </w:r>
      <w:r w:rsidRPr="00442B6D">
        <w:rPr>
          <w:rFonts w:ascii="Times New Roman" w:hAnsi="Times New Roman"/>
          <w:color w:val="000000" w:themeColor="text1"/>
          <w:sz w:val="28"/>
          <w:szCs w:val="28"/>
        </w:rPr>
        <w:t>cation</w:t>
      </w:r>
      <w:r w:rsidR="00FC7FDD" w:rsidRPr="00442B6D">
        <w:rPr>
          <w:rFonts w:ascii="Times New Roman" w:hAnsi="Times New Roman"/>
          <w:color w:val="000000" w:themeColor="text1"/>
          <w:sz w:val="28"/>
          <w:szCs w:val="28"/>
        </w:rPr>
        <w:t xml:space="preserve"> </w:t>
      </w:r>
      <w:r w:rsidRPr="00442B6D">
        <w:rPr>
          <w:rFonts w:ascii="Times New Roman" w:hAnsi="Times New Roman"/>
          <w:color w:val="000000" w:themeColor="text1"/>
          <w:sz w:val="28"/>
          <w:szCs w:val="28"/>
        </w:rPr>
        <w:t>du</w:t>
      </w:r>
      <w:r w:rsidR="00FC7FDD" w:rsidRPr="00442B6D">
        <w:rPr>
          <w:rFonts w:ascii="Times New Roman" w:hAnsi="Times New Roman"/>
          <w:color w:val="000000" w:themeColor="text1"/>
          <w:sz w:val="28"/>
          <w:szCs w:val="28"/>
        </w:rPr>
        <w:t xml:space="preserve"> patronat, la chambre du commerce, les unités industrielles et les PME à la réorganisation du secteur informel afin d’élargir l’assiette fiscale et surtout mettre leur expertise à contribution pour la levée des capitaux étrangers ;</w:t>
      </w:r>
    </w:p>
    <w:p w14:paraId="6ED29E76" w14:textId="77777777" w:rsidR="00280CDF" w:rsidRPr="00362339" w:rsidRDefault="00280CDF" w:rsidP="00362339">
      <w:pPr>
        <w:spacing w:line="259" w:lineRule="auto"/>
        <w:jc w:val="both"/>
        <w:rPr>
          <w:rFonts w:ascii="Times New Roman" w:hAnsi="Times New Roman"/>
          <w:color w:val="000000" w:themeColor="text1"/>
          <w:sz w:val="28"/>
          <w:szCs w:val="28"/>
        </w:rPr>
      </w:pPr>
    </w:p>
    <w:p w14:paraId="5FE684CA" w14:textId="75BE437F" w:rsidR="00FC7FDD" w:rsidRPr="00442B6D" w:rsidRDefault="00442B6D" w:rsidP="00442B6D">
      <w:pPr>
        <w:pStyle w:val="Paragraphedeliste"/>
        <w:numPr>
          <w:ilvl w:val="0"/>
          <w:numId w:val="9"/>
        </w:numPr>
        <w:spacing w:line="259" w:lineRule="auto"/>
        <w:jc w:val="both"/>
        <w:rPr>
          <w:rFonts w:ascii="Times New Roman" w:hAnsi="Times New Roman"/>
          <w:color w:val="000000" w:themeColor="text1"/>
          <w:sz w:val="28"/>
          <w:szCs w:val="28"/>
        </w:rPr>
      </w:pPr>
      <w:r w:rsidRPr="00442B6D">
        <w:rPr>
          <w:rFonts w:ascii="Times New Roman" w:hAnsi="Times New Roman"/>
          <w:color w:val="000000" w:themeColor="text1"/>
          <w:sz w:val="28"/>
          <w:szCs w:val="28"/>
        </w:rPr>
        <w:t>Ayant constaté que les recettes générées par l’Institut Guinéen de Normalisation et de Métrologie (IGNM) ne sont pas prises en compte par le trésor public, l</w:t>
      </w:r>
      <w:r w:rsidR="00280CDF" w:rsidRPr="00442B6D">
        <w:rPr>
          <w:rFonts w:ascii="Times New Roman" w:hAnsi="Times New Roman"/>
          <w:color w:val="000000" w:themeColor="text1"/>
          <w:sz w:val="28"/>
          <w:szCs w:val="28"/>
        </w:rPr>
        <w:t xml:space="preserve">e CNT </w:t>
      </w:r>
      <w:r w:rsidR="00DF727F" w:rsidRPr="00442B6D">
        <w:rPr>
          <w:rFonts w:ascii="Times New Roman" w:hAnsi="Times New Roman"/>
          <w:color w:val="000000" w:themeColor="text1"/>
          <w:sz w:val="28"/>
          <w:szCs w:val="28"/>
        </w:rPr>
        <w:t xml:space="preserve">appelle le Gouvernement </w:t>
      </w:r>
      <w:r w:rsidRPr="00442B6D">
        <w:rPr>
          <w:rFonts w:ascii="Times New Roman" w:hAnsi="Times New Roman"/>
          <w:color w:val="000000" w:themeColor="text1"/>
          <w:sz w:val="28"/>
          <w:szCs w:val="28"/>
        </w:rPr>
        <w:t>à</w:t>
      </w:r>
      <w:r w:rsidR="00FC7FDD" w:rsidRPr="00442B6D">
        <w:rPr>
          <w:rFonts w:ascii="Times New Roman" w:hAnsi="Times New Roman"/>
          <w:color w:val="000000" w:themeColor="text1"/>
          <w:sz w:val="28"/>
          <w:szCs w:val="28"/>
        </w:rPr>
        <w:t xml:space="preserve"> sécuriser le mécanisme de </w:t>
      </w:r>
      <w:r w:rsidRPr="00442B6D">
        <w:rPr>
          <w:rFonts w:ascii="Times New Roman" w:hAnsi="Times New Roman"/>
          <w:color w:val="000000" w:themeColor="text1"/>
          <w:sz w:val="28"/>
          <w:szCs w:val="28"/>
        </w:rPr>
        <w:t xml:space="preserve">leur </w:t>
      </w:r>
      <w:r w:rsidR="00FC7FDD" w:rsidRPr="00442B6D">
        <w:rPr>
          <w:rFonts w:ascii="Times New Roman" w:hAnsi="Times New Roman"/>
          <w:color w:val="000000" w:themeColor="text1"/>
          <w:sz w:val="28"/>
          <w:szCs w:val="28"/>
        </w:rPr>
        <w:t>perception</w:t>
      </w:r>
      <w:r w:rsidRPr="00442B6D">
        <w:rPr>
          <w:rFonts w:ascii="Times New Roman" w:hAnsi="Times New Roman"/>
          <w:color w:val="000000" w:themeColor="text1"/>
          <w:sz w:val="28"/>
          <w:szCs w:val="28"/>
        </w:rPr>
        <w:t xml:space="preserve"> </w:t>
      </w:r>
      <w:r w:rsidR="00FC7FDD" w:rsidRPr="00442B6D">
        <w:rPr>
          <w:rFonts w:ascii="Times New Roman" w:hAnsi="Times New Roman"/>
          <w:color w:val="000000" w:themeColor="text1"/>
          <w:sz w:val="28"/>
          <w:szCs w:val="28"/>
        </w:rPr>
        <w:t>;</w:t>
      </w:r>
    </w:p>
    <w:p w14:paraId="2459CE0C" w14:textId="77777777" w:rsidR="00AC76B3" w:rsidRPr="00442B6D" w:rsidRDefault="00AC76B3" w:rsidP="00442B6D">
      <w:pPr>
        <w:pStyle w:val="Paragraphedeliste"/>
        <w:spacing w:line="259" w:lineRule="auto"/>
        <w:jc w:val="both"/>
        <w:rPr>
          <w:rFonts w:ascii="Times New Roman" w:hAnsi="Times New Roman"/>
          <w:color w:val="000000" w:themeColor="text1"/>
          <w:sz w:val="28"/>
          <w:szCs w:val="28"/>
        </w:rPr>
      </w:pPr>
    </w:p>
    <w:p w14:paraId="4BAE4CAD" w14:textId="44189886" w:rsidR="00ED343F" w:rsidRPr="00AC76B3" w:rsidRDefault="00ED343F" w:rsidP="00ED343F">
      <w:pPr>
        <w:rPr>
          <w:rFonts w:ascii="Times New Roman" w:hAnsi="Times New Roman"/>
          <w:b/>
          <w:sz w:val="28"/>
          <w:szCs w:val="28"/>
          <w:u w:val="single"/>
        </w:rPr>
      </w:pPr>
      <w:r w:rsidRPr="00AC76B3">
        <w:rPr>
          <w:rFonts w:ascii="Times New Roman" w:hAnsi="Times New Roman"/>
          <w:b/>
          <w:bCs/>
          <w:sz w:val="28"/>
          <w:szCs w:val="28"/>
        </w:rPr>
        <w:t>Honorables Conseillers Nationaux,</w:t>
      </w:r>
    </w:p>
    <w:p w14:paraId="78C076B0" w14:textId="03E9257A" w:rsidR="00ED343F" w:rsidRPr="00AC76B3" w:rsidRDefault="00ED343F" w:rsidP="00ED343F">
      <w:pPr>
        <w:tabs>
          <w:tab w:val="left" w:pos="1720"/>
        </w:tabs>
        <w:spacing w:after="200" w:line="276" w:lineRule="auto"/>
        <w:jc w:val="both"/>
        <w:rPr>
          <w:rFonts w:ascii="Times New Roman" w:hAnsi="Times New Roman"/>
          <w:sz w:val="28"/>
          <w:szCs w:val="28"/>
        </w:rPr>
      </w:pPr>
      <w:r w:rsidRPr="00AC76B3">
        <w:rPr>
          <w:rFonts w:ascii="Times New Roman" w:hAnsi="Times New Roman"/>
          <w:sz w:val="28"/>
          <w:szCs w:val="28"/>
        </w:rPr>
        <w:t>Nous ne saurons terminer ce</w:t>
      </w:r>
      <w:r w:rsidR="00465500" w:rsidRPr="00AC76B3">
        <w:rPr>
          <w:rFonts w:ascii="Times New Roman" w:hAnsi="Times New Roman"/>
          <w:sz w:val="28"/>
          <w:szCs w:val="28"/>
        </w:rPr>
        <w:t xml:space="preserve"> rapport </w:t>
      </w:r>
      <w:r w:rsidRPr="00AC76B3">
        <w:rPr>
          <w:rFonts w:ascii="Times New Roman" w:hAnsi="Times New Roman"/>
          <w:sz w:val="28"/>
          <w:szCs w:val="28"/>
        </w:rPr>
        <w:t>sans remercier chaleureusement les Ministres et leurs cadres pour leur disponibilité et la qualité des réponses fournies lors des débats en commissions, en inter-commissions et en séances plénières.</w:t>
      </w:r>
    </w:p>
    <w:p w14:paraId="0A964915" w14:textId="77777777" w:rsidR="00ED343F" w:rsidRPr="00AC76B3" w:rsidRDefault="00ED343F" w:rsidP="00ED343F">
      <w:pPr>
        <w:tabs>
          <w:tab w:val="left" w:pos="1720"/>
        </w:tabs>
        <w:spacing w:after="200" w:line="276" w:lineRule="auto"/>
        <w:jc w:val="both"/>
        <w:rPr>
          <w:rFonts w:ascii="Times New Roman" w:hAnsi="Times New Roman"/>
          <w:sz w:val="28"/>
          <w:szCs w:val="28"/>
        </w:rPr>
      </w:pPr>
      <w:r w:rsidRPr="00AC76B3">
        <w:rPr>
          <w:rFonts w:ascii="Times New Roman" w:hAnsi="Times New Roman"/>
          <w:sz w:val="28"/>
          <w:szCs w:val="28"/>
        </w:rPr>
        <w:t xml:space="preserve">C’est aussi le lieu de remercier non seulement le bureau du CNT à travers son Président </w:t>
      </w:r>
      <w:r w:rsidRPr="00AC76B3">
        <w:rPr>
          <w:rFonts w:ascii="Times New Roman" w:hAnsi="Times New Roman"/>
          <w:b/>
          <w:sz w:val="28"/>
          <w:szCs w:val="28"/>
        </w:rPr>
        <w:t>Dr</w:t>
      </w:r>
      <w:r w:rsidRPr="00AC76B3">
        <w:rPr>
          <w:rFonts w:ascii="Times New Roman" w:hAnsi="Times New Roman"/>
          <w:sz w:val="28"/>
          <w:szCs w:val="28"/>
        </w:rPr>
        <w:t xml:space="preserve"> </w:t>
      </w:r>
      <w:r w:rsidRPr="00AC76B3">
        <w:rPr>
          <w:rFonts w:ascii="Times New Roman" w:hAnsi="Times New Roman"/>
          <w:b/>
          <w:sz w:val="28"/>
          <w:szCs w:val="28"/>
        </w:rPr>
        <w:t>Dansa Kourouma</w:t>
      </w:r>
      <w:r w:rsidRPr="00AC76B3">
        <w:rPr>
          <w:rFonts w:ascii="Times New Roman" w:hAnsi="Times New Roman"/>
          <w:sz w:val="28"/>
          <w:szCs w:val="28"/>
        </w:rPr>
        <w:t xml:space="preserve"> pour son accompagnement mais aussi vous nos collègues Conseillers nationaux ainsi que le personnel parlementaire pour les différents apports lors de cet examen. </w:t>
      </w:r>
    </w:p>
    <w:p w14:paraId="427E69F2" w14:textId="11F2581C" w:rsidR="00ED343F" w:rsidRPr="00AC76B3" w:rsidRDefault="00ED343F" w:rsidP="00ED343F">
      <w:pPr>
        <w:tabs>
          <w:tab w:val="left" w:pos="1720"/>
        </w:tabs>
        <w:spacing w:after="200" w:line="276" w:lineRule="auto"/>
        <w:jc w:val="both"/>
        <w:rPr>
          <w:rFonts w:ascii="Times New Roman" w:hAnsi="Times New Roman"/>
          <w:sz w:val="28"/>
          <w:szCs w:val="28"/>
        </w:rPr>
      </w:pPr>
      <w:r w:rsidRPr="00AC76B3">
        <w:rPr>
          <w:rFonts w:ascii="Times New Roman" w:hAnsi="Times New Roman"/>
          <w:sz w:val="28"/>
          <w:szCs w:val="28"/>
        </w:rPr>
        <w:t xml:space="preserve">Le CNT </w:t>
      </w:r>
      <w:r w:rsidR="00FA34B8" w:rsidRPr="00AC76B3">
        <w:rPr>
          <w:rFonts w:ascii="Times New Roman" w:hAnsi="Times New Roman"/>
          <w:sz w:val="28"/>
          <w:szCs w:val="28"/>
        </w:rPr>
        <w:t xml:space="preserve">se </w:t>
      </w:r>
      <w:r w:rsidRPr="00AC76B3">
        <w:rPr>
          <w:rFonts w:ascii="Times New Roman" w:hAnsi="Times New Roman"/>
          <w:sz w:val="28"/>
          <w:szCs w:val="28"/>
        </w:rPr>
        <w:t xml:space="preserve">félicite </w:t>
      </w:r>
      <w:r w:rsidR="00FA34B8" w:rsidRPr="00AC76B3">
        <w:rPr>
          <w:rFonts w:ascii="Times New Roman" w:hAnsi="Times New Roman"/>
          <w:sz w:val="28"/>
          <w:szCs w:val="28"/>
        </w:rPr>
        <w:t xml:space="preserve">à travers sa commission de fond pour </w:t>
      </w:r>
      <w:r w:rsidR="0095150B" w:rsidRPr="00AC76B3">
        <w:rPr>
          <w:rFonts w:ascii="Times New Roman" w:hAnsi="Times New Roman"/>
          <w:sz w:val="28"/>
          <w:szCs w:val="28"/>
        </w:rPr>
        <w:t>avoir déniché</w:t>
      </w:r>
      <w:r w:rsidRPr="00AC76B3">
        <w:rPr>
          <w:rFonts w:ascii="Times New Roman" w:hAnsi="Times New Roman"/>
          <w:sz w:val="28"/>
          <w:szCs w:val="28"/>
        </w:rPr>
        <w:t xml:space="preserve"> p</w:t>
      </w:r>
      <w:r w:rsidR="00FA34B8" w:rsidRPr="00AC76B3">
        <w:rPr>
          <w:rFonts w:ascii="Times New Roman" w:hAnsi="Times New Roman"/>
          <w:sz w:val="28"/>
          <w:szCs w:val="28"/>
        </w:rPr>
        <w:t>lus</w:t>
      </w:r>
      <w:r w:rsidRPr="00AC76B3">
        <w:rPr>
          <w:rFonts w:ascii="Times New Roman" w:hAnsi="Times New Roman"/>
          <w:sz w:val="28"/>
          <w:szCs w:val="28"/>
        </w:rPr>
        <w:t xml:space="preserve"> de 362,28 Mds de GNF de recettes par rapport </w:t>
      </w:r>
      <w:r w:rsidR="00FA34B8" w:rsidRPr="00AC76B3">
        <w:rPr>
          <w:rFonts w:ascii="Times New Roman" w:hAnsi="Times New Roman"/>
          <w:sz w:val="28"/>
          <w:szCs w:val="28"/>
        </w:rPr>
        <w:t xml:space="preserve">aux </w:t>
      </w:r>
      <w:r w:rsidRPr="00AC76B3">
        <w:rPr>
          <w:rFonts w:ascii="Times New Roman" w:hAnsi="Times New Roman"/>
          <w:sz w:val="28"/>
          <w:szCs w:val="28"/>
        </w:rPr>
        <w:t>55 Mds de la LFI</w:t>
      </w:r>
      <w:r w:rsidR="0095150B" w:rsidRPr="00AC76B3">
        <w:rPr>
          <w:rFonts w:ascii="Times New Roman" w:hAnsi="Times New Roman"/>
          <w:sz w:val="28"/>
          <w:szCs w:val="28"/>
        </w:rPr>
        <w:t xml:space="preserve"> 2023</w:t>
      </w:r>
      <w:r w:rsidR="00F037CE" w:rsidRPr="00AC76B3">
        <w:rPr>
          <w:rFonts w:ascii="Times New Roman" w:hAnsi="Times New Roman"/>
          <w:sz w:val="28"/>
          <w:szCs w:val="28"/>
        </w:rPr>
        <w:t xml:space="preserve"> et encourage les régies financières à poursuivre les efforts dans ce sens</w:t>
      </w:r>
      <w:r w:rsidRPr="00AC76B3">
        <w:rPr>
          <w:rFonts w:ascii="Times New Roman" w:hAnsi="Times New Roman"/>
          <w:sz w:val="28"/>
          <w:szCs w:val="28"/>
        </w:rPr>
        <w:t>.</w:t>
      </w:r>
    </w:p>
    <w:p w14:paraId="06B32F0D" w14:textId="77777777" w:rsidR="00ED343F" w:rsidRPr="00AC76B3" w:rsidRDefault="00ED343F" w:rsidP="00ED343F">
      <w:pPr>
        <w:spacing w:before="240"/>
        <w:jc w:val="both"/>
        <w:rPr>
          <w:rFonts w:ascii="Times New Roman" w:hAnsi="Times New Roman"/>
          <w:b/>
          <w:sz w:val="28"/>
          <w:szCs w:val="28"/>
        </w:rPr>
      </w:pPr>
      <w:r w:rsidRPr="00AC76B3">
        <w:rPr>
          <w:rFonts w:ascii="Times New Roman" w:hAnsi="Times New Roman"/>
          <w:b/>
          <w:sz w:val="28"/>
          <w:szCs w:val="28"/>
        </w:rPr>
        <w:t>Honorables Conseillers Nationaux,</w:t>
      </w:r>
    </w:p>
    <w:p w14:paraId="10B0AF7F" w14:textId="1F308D6B" w:rsidR="00224636" w:rsidRPr="00AC76B3" w:rsidRDefault="00ED343F" w:rsidP="00ED343F">
      <w:pPr>
        <w:tabs>
          <w:tab w:val="left" w:pos="1720"/>
        </w:tabs>
        <w:spacing w:after="200" w:line="276" w:lineRule="auto"/>
        <w:jc w:val="both"/>
        <w:rPr>
          <w:rFonts w:ascii="Times New Roman" w:hAnsi="Times New Roman"/>
          <w:sz w:val="28"/>
          <w:szCs w:val="28"/>
        </w:rPr>
      </w:pPr>
      <w:r w:rsidRPr="00AC76B3">
        <w:rPr>
          <w:rFonts w:ascii="Times New Roman" w:hAnsi="Times New Roman"/>
          <w:sz w:val="28"/>
          <w:szCs w:val="28"/>
        </w:rPr>
        <w:t xml:space="preserve">Après avoir examiné </w:t>
      </w:r>
      <w:r w:rsidR="00224636" w:rsidRPr="00AC76B3">
        <w:rPr>
          <w:rFonts w:ascii="Times New Roman" w:hAnsi="Times New Roman"/>
          <w:sz w:val="28"/>
          <w:szCs w:val="28"/>
        </w:rPr>
        <w:t>minutieusement le</w:t>
      </w:r>
      <w:r w:rsidRPr="00AC76B3">
        <w:rPr>
          <w:rFonts w:ascii="Times New Roman" w:hAnsi="Times New Roman"/>
          <w:sz w:val="28"/>
          <w:szCs w:val="28"/>
        </w:rPr>
        <w:t xml:space="preserve"> contenu du projet de loi de finances Rectificative 2023 </w:t>
      </w:r>
      <w:r w:rsidR="00224636" w:rsidRPr="00AC76B3">
        <w:rPr>
          <w:rFonts w:ascii="Times New Roman" w:hAnsi="Times New Roman"/>
          <w:sz w:val="28"/>
          <w:szCs w:val="28"/>
        </w:rPr>
        <w:t xml:space="preserve">dans son volet recette </w:t>
      </w:r>
      <w:r w:rsidRPr="00AC76B3">
        <w:rPr>
          <w:rFonts w:ascii="Times New Roman" w:hAnsi="Times New Roman"/>
          <w:sz w:val="28"/>
          <w:szCs w:val="28"/>
        </w:rPr>
        <w:t xml:space="preserve">et tenant compte des réponses apportées par les Ministres et leurs cadres, les membres de la commission du plan, des </w:t>
      </w:r>
      <w:r w:rsidRPr="00AC76B3">
        <w:rPr>
          <w:rFonts w:ascii="Times New Roman" w:hAnsi="Times New Roman"/>
          <w:sz w:val="28"/>
          <w:szCs w:val="28"/>
        </w:rPr>
        <w:lastRenderedPageBreak/>
        <w:t xml:space="preserve">affaires financières et du contrôle budgétaire adhèrent à l’unanimité au présent </w:t>
      </w:r>
      <w:r w:rsidR="00224636" w:rsidRPr="00AC76B3">
        <w:rPr>
          <w:rFonts w:ascii="Times New Roman" w:hAnsi="Times New Roman"/>
          <w:sz w:val="28"/>
          <w:szCs w:val="28"/>
        </w:rPr>
        <w:t>rapport et souhaite qu’il emporte l’adhésion de la plénière.</w:t>
      </w:r>
    </w:p>
    <w:p w14:paraId="3984AA2A" w14:textId="77777777" w:rsidR="00ED343F" w:rsidRPr="00AC76B3" w:rsidRDefault="00ED343F" w:rsidP="00ED343F">
      <w:pPr>
        <w:tabs>
          <w:tab w:val="left" w:pos="1720"/>
        </w:tabs>
        <w:spacing w:after="200" w:line="276" w:lineRule="auto"/>
        <w:jc w:val="both"/>
        <w:rPr>
          <w:rFonts w:ascii="Times New Roman" w:hAnsi="Times New Roman"/>
          <w:sz w:val="28"/>
          <w:szCs w:val="28"/>
        </w:rPr>
      </w:pPr>
      <w:r w:rsidRPr="00AC76B3">
        <w:rPr>
          <w:rFonts w:ascii="Times New Roman" w:hAnsi="Times New Roman"/>
          <w:sz w:val="28"/>
          <w:szCs w:val="28"/>
        </w:rPr>
        <w:t>Monsieur le Président, Honorables Conseillers(ères), telle est la substance du présent rapport que la Commission a l’honneur de soumettre à votre haute appréciation.</w:t>
      </w:r>
    </w:p>
    <w:p w14:paraId="512325A9" w14:textId="4C68A487" w:rsidR="00ED343F" w:rsidRPr="00AC76B3" w:rsidRDefault="00ED343F" w:rsidP="7C15430E">
      <w:pPr>
        <w:jc w:val="both"/>
        <w:rPr>
          <w:rStyle w:val="fontstyle01"/>
          <w:rFonts w:ascii="Times New Roman" w:hAnsi="Times New Roman"/>
          <w:color w:val="FF0000"/>
        </w:rPr>
      </w:pPr>
    </w:p>
    <w:p w14:paraId="657CAA9A" w14:textId="7650DE1A" w:rsidR="00ED343F" w:rsidRPr="00AC76B3" w:rsidRDefault="00415029" w:rsidP="00415029">
      <w:pPr>
        <w:jc w:val="right"/>
        <w:rPr>
          <w:rFonts w:ascii="Times New Roman" w:hAnsi="Times New Roman"/>
          <w:sz w:val="28"/>
          <w:szCs w:val="28"/>
        </w:rPr>
      </w:pPr>
      <w:r w:rsidRPr="00AC76B3">
        <w:rPr>
          <w:rFonts w:ascii="Times New Roman" w:hAnsi="Times New Roman"/>
          <w:sz w:val="28"/>
          <w:szCs w:val="28"/>
        </w:rPr>
        <w:t>La commission.</w:t>
      </w:r>
    </w:p>
    <w:p w14:paraId="605583CE" w14:textId="77777777" w:rsidR="00ED343F" w:rsidRDefault="00ED343F" w:rsidP="7C15430E">
      <w:pPr>
        <w:jc w:val="both"/>
        <w:rPr>
          <w:rStyle w:val="fontstyle01"/>
          <w:rFonts w:ascii="Times New Roman" w:hAnsi="Times New Roman"/>
          <w:color w:val="FF0000"/>
        </w:rPr>
      </w:pPr>
    </w:p>
    <w:p w14:paraId="6486C8A0" w14:textId="089DA228" w:rsidR="00380AFB" w:rsidRDefault="00B06FA6" w:rsidP="00935226">
      <w:pPr>
        <w:jc w:val="center"/>
        <w:rPr>
          <w:b/>
          <w:i/>
          <w:color w:val="000000" w:themeColor="text1"/>
        </w:rPr>
      </w:pPr>
      <w:r w:rsidRPr="0064453A">
        <w:rPr>
          <w:rFonts w:ascii="Times New Roman" w:hAnsi="Times New Roman"/>
          <w:color w:val="FF0000"/>
          <w:sz w:val="28"/>
          <w:szCs w:val="28"/>
        </w:rPr>
        <w:tab/>
      </w:r>
      <w:r w:rsidRPr="0064453A">
        <w:rPr>
          <w:rFonts w:ascii="Times New Roman" w:hAnsi="Times New Roman"/>
          <w:color w:val="FF0000"/>
          <w:sz w:val="28"/>
          <w:szCs w:val="28"/>
        </w:rPr>
        <w:tab/>
      </w:r>
    </w:p>
    <w:p w14:paraId="22B2D997" w14:textId="77777777" w:rsidR="009C3CE0" w:rsidRDefault="009C3CE0" w:rsidP="00935226">
      <w:pPr>
        <w:jc w:val="center"/>
        <w:rPr>
          <w:b/>
          <w:i/>
          <w:color w:val="000000" w:themeColor="text1"/>
        </w:rPr>
      </w:pPr>
    </w:p>
    <w:p w14:paraId="7A6CAFC3" w14:textId="48B9BC7A" w:rsidR="00BE2898" w:rsidRPr="009C3CE0" w:rsidRDefault="00BE2898" w:rsidP="00D84E49">
      <w:pPr>
        <w:pStyle w:val="Paragraphedeliste"/>
        <w:rPr>
          <w:rStyle w:val="fontstyle01"/>
          <w:rFonts w:ascii="Times New Roman" w:hAnsi="Times New Roman"/>
          <w:color w:val="000000" w:themeColor="text1"/>
          <w:sz w:val="24"/>
          <w:szCs w:val="24"/>
        </w:rPr>
      </w:pPr>
      <w:r>
        <w:rPr>
          <w:rFonts w:ascii="Helvetica" w:hAnsi="Helvetica"/>
          <w:color w:val="000000"/>
          <w:sz w:val="18"/>
          <w:szCs w:val="18"/>
        </w:rPr>
        <w:t xml:space="preserve"> </w:t>
      </w:r>
    </w:p>
    <w:sectPr w:rsidR="00BE2898" w:rsidRPr="009C3C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F32AE" w14:textId="77777777" w:rsidR="004334AF" w:rsidRDefault="004334AF" w:rsidP="00DD55EA">
      <w:r>
        <w:separator/>
      </w:r>
    </w:p>
  </w:endnote>
  <w:endnote w:type="continuationSeparator" w:id="0">
    <w:p w14:paraId="37D5F4CF" w14:textId="77777777" w:rsidR="004334AF" w:rsidRDefault="004334AF" w:rsidP="00DD55EA">
      <w:r>
        <w:continuationSeparator/>
      </w:r>
    </w:p>
  </w:endnote>
  <w:endnote w:type="continuationNotice" w:id="1">
    <w:p w14:paraId="5181731C" w14:textId="77777777" w:rsidR="004334AF" w:rsidRDefault="0043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9">
    <w:altName w:val="Times New Roman"/>
    <w:panose1 w:val="00000000000000000000"/>
    <w:charset w:val="00"/>
    <w:family w:val="roman"/>
    <w:notTrueType/>
    <w:pitch w:val="default"/>
  </w:font>
  <w:font w:name="CIDFont+F8">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25005"/>
      <w:docPartObj>
        <w:docPartGallery w:val="Page Numbers (Bottom of Page)"/>
        <w:docPartUnique/>
      </w:docPartObj>
    </w:sdtPr>
    <w:sdtEndPr/>
    <w:sdtContent>
      <w:p w14:paraId="1971DBEE" w14:textId="1BA3D6D2" w:rsidR="00DD55EA" w:rsidRDefault="00DD55EA">
        <w:pPr>
          <w:pStyle w:val="Pieddepage"/>
          <w:jc w:val="right"/>
        </w:pPr>
        <w:r>
          <w:fldChar w:fldCharType="begin"/>
        </w:r>
        <w:r>
          <w:instrText>PAGE   \* MERGEFORMAT</w:instrText>
        </w:r>
        <w:r>
          <w:fldChar w:fldCharType="separate"/>
        </w:r>
        <w:r>
          <w:t>2</w:t>
        </w:r>
        <w:r>
          <w:fldChar w:fldCharType="end"/>
        </w:r>
      </w:p>
    </w:sdtContent>
  </w:sdt>
  <w:p w14:paraId="795B1090" w14:textId="77777777" w:rsidR="00DD55EA" w:rsidRDefault="00DD55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70126" w14:textId="77777777" w:rsidR="004334AF" w:rsidRDefault="004334AF" w:rsidP="00DD55EA">
      <w:r>
        <w:separator/>
      </w:r>
    </w:p>
  </w:footnote>
  <w:footnote w:type="continuationSeparator" w:id="0">
    <w:p w14:paraId="2AC9521F" w14:textId="77777777" w:rsidR="004334AF" w:rsidRDefault="004334AF" w:rsidP="00DD55EA">
      <w:r>
        <w:continuationSeparator/>
      </w:r>
    </w:p>
  </w:footnote>
  <w:footnote w:type="continuationNotice" w:id="1">
    <w:p w14:paraId="6C15D356" w14:textId="77777777" w:rsidR="004334AF" w:rsidRDefault="004334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6CF4"/>
    <w:multiLevelType w:val="hybridMultilevel"/>
    <w:tmpl w:val="451239CC"/>
    <w:lvl w:ilvl="0" w:tplc="DA8E07CC">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44049E"/>
    <w:multiLevelType w:val="hybridMultilevel"/>
    <w:tmpl w:val="3778608C"/>
    <w:lvl w:ilvl="0" w:tplc="736213B8">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156A57"/>
    <w:multiLevelType w:val="hybridMultilevel"/>
    <w:tmpl w:val="57667C30"/>
    <w:lvl w:ilvl="0" w:tplc="DA8E07CC">
      <w:start w:val="1"/>
      <w:numFmt w:val="bullet"/>
      <w:lvlText w:val=""/>
      <w:lvlJc w:val="left"/>
      <w:pPr>
        <w:ind w:left="720" w:hanging="360"/>
      </w:pPr>
      <w:rPr>
        <w:rFonts w:ascii="Wingdings" w:hAnsi="Wingdings" w:hint="default"/>
        <w:color w:val="auto"/>
      </w:rPr>
    </w:lvl>
    <w:lvl w:ilvl="1" w:tplc="20000003">
      <w:start w:val="1"/>
      <w:numFmt w:val="bullet"/>
      <w:lvlText w:val="o"/>
      <w:lvlJc w:val="left"/>
      <w:pPr>
        <w:ind w:left="1440" w:hanging="360"/>
      </w:pPr>
      <w:rPr>
        <w:rFonts w:ascii="Courier New" w:hAnsi="Courier New" w:cs="Courier New" w:hint="default"/>
      </w:rPr>
    </w:lvl>
    <w:lvl w:ilvl="2" w:tplc="D460FE6A">
      <w:numFmt w:val="bullet"/>
      <w:lvlText w:val="•"/>
      <w:lvlJc w:val="left"/>
      <w:pPr>
        <w:ind w:left="2160" w:hanging="360"/>
      </w:pPr>
      <w:rPr>
        <w:rFonts w:ascii="Cambria" w:eastAsia="MS Mincho" w:hAnsi="Cambria" w:cs="Times New Roman" w:hint="default"/>
        <w:color w:val="auto"/>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590979"/>
    <w:multiLevelType w:val="hybridMultilevel"/>
    <w:tmpl w:val="42F2AD96"/>
    <w:lvl w:ilvl="0" w:tplc="20000001">
      <w:start w:val="1"/>
      <w:numFmt w:val="bullet"/>
      <w:lvlText w:val=""/>
      <w:lvlJc w:val="left"/>
      <w:pPr>
        <w:ind w:left="773" w:hanging="360"/>
      </w:pPr>
      <w:rPr>
        <w:rFonts w:ascii="Symbol" w:hAnsi="Symbol" w:hint="default"/>
      </w:rPr>
    </w:lvl>
    <w:lvl w:ilvl="1" w:tplc="20000003">
      <w:start w:val="1"/>
      <w:numFmt w:val="bullet"/>
      <w:lvlText w:val="o"/>
      <w:lvlJc w:val="left"/>
      <w:pPr>
        <w:ind w:left="1493" w:hanging="360"/>
      </w:pPr>
      <w:rPr>
        <w:rFonts w:ascii="Courier New" w:hAnsi="Courier New" w:cs="Courier New" w:hint="default"/>
      </w:rPr>
    </w:lvl>
    <w:lvl w:ilvl="2" w:tplc="20000005">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4" w15:restartNumberingAfterBreak="0">
    <w:nsid w:val="5E7E4B7D"/>
    <w:multiLevelType w:val="hybridMultilevel"/>
    <w:tmpl w:val="A38EFAB6"/>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63CF4DC8"/>
    <w:multiLevelType w:val="hybridMultilevel"/>
    <w:tmpl w:val="73EED8BE"/>
    <w:lvl w:ilvl="0" w:tplc="B400EAE6">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4444D62"/>
    <w:multiLevelType w:val="hybridMultilevel"/>
    <w:tmpl w:val="2C7CDA72"/>
    <w:lvl w:ilvl="0" w:tplc="E848C51E">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4E08B9"/>
    <w:multiLevelType w:val="hybridMultilevel"/>
    <w:tmpl w:val="51A0E930"/>
    <w:lvl w:ilvl="0" w:tplc="475ABE76">
      <w:numFmt w:val="bullet"/>
      <w:lvlText w:val="-"/>
      <w:lvlJc w:val="left"/>
      <w:pPr>
        <w:ind w:left="720" w:hanging="360"/>
      </w:pPr>
      <w:rPr>
        <w:rFonts w:ascii="Cambria" w:eastAsia="MS Mincho" w:hAnsi="Cambr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CF70981"/>
    <w:multiLevelType w:val="hybridMultilevel"/>
    <w:tmpl w:val="9C4CC048"/>
    <w:lvl w:ilvl="0" w:tplc="736213B8">
      <w:start w:val="1"/>
      <w:numFmt w:val="bullet"/>
      <w:lvlText w:val=""/>
      <w:lvlJc w:val="left"/>
      <w:pPr>
        <w:ind w:left="720" w:hanging="360"/>
      </w:pPr>
      <w:rPr>
        <w:rFonts w:ascii="Symbol" w:hAnsi="Symbol" w:hint="default"/>
        <w:color w:val="000000" w:themeColor="text1"/>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EEE7AE9"/>
    <w:multiLevelType w:val="hybridMultilevel"/>
    <w:tmpl w:val="F586E062"/>
    <w:lvl w:ilvl="0" w:tplc="A9D25302">
      <w:start w:val="1"/>
      <w:numFmt w:val="decimal"/>
      <w:lvlText w:val="%1."/>
      <w:lvlJc w:val="left"/>
      <w:pPr>
        <w:ind w:left="720" w:hanging="360"/>
      </w:pPr>
      <w:rPr>
        <w:b/>
        <w:color w:val="000000" w:themeColor="text1"/>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6F2D6EE3"/>
    <w:multiLevelType w:val="hybridMultilevel"/>
    <w:tmpl w:val="0A3C20FE"/>
    <w:lvl w:ilvl="0" w:tplc="FFFFFFFF">
      <w:start w:val="1"/>
      <w:numFmt w:val="decimal"/>
      <w:lvlText w:val="%1."/>
      <w:lvlJc w:val="left"/>
      <w:pPr>
        <w:ind w:left="720" w:hanging="360"/>
      </w:pPr>
    </w:lvl>
    <w:lvl w:ilvl="1" w:tplc="243EC10C">
      <w:start w:val="1"/>
      <w:numFmt w:val="bullet"/>
      <w:lvlText w:val=""/>
      <w:lvlJc w:val="left"/>
      <w:pPr>
        <w:ind w:left="1440" w:hanging="360"/>
      </w:pPr>
      <w:rPr>
        <w:rFonts w:ascii="Wingdings" w:hAnsi="Wingding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5"/>
  </w:num>
  <w:num w:numId="6">
    <w:abstractNumId w:val="1"/>
  </w:num>
  <w:num w:numId="7">
    <w:abstractNumId w:val="8"/>
  </w:num>
  <w:num w:numId="8">
    <w:abstractNumId w:val="10"/>
  </w:num>
  <w:num w:numId="9">
    <w:abstractNumId w:val="6"/>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4C"/>
    <w:rsid w:val="00000501"/>
    <w:rsid w:val="00000D95"/>
    <w:rsid w:val="000020B9"/>
    <w:rsid w:val="0000533D"/>
    <w:rsid w:val="00013FE3"/>
    <w:rsid w:val="00014F32"/>
    <w:rsid w:val="00017D69"/>
    <w:rsid w:val="00021C85"/>
    <w:rsid w:val="00023752"/>
    <w:rsid w:val="00025FAD"/>
    <w:rsid w:val="00026520"/>
    <w:rsid w:val="00026861"/>
    <w:rsid w:val="00030643"/>
    <w:rsid w:val="000316EC"/>
    <w:rsid w:val="00034277"/>
    <w:rsid w:val="00035C8B"/>
    <w:rsid w:val="0003789C"/>
    <w:rsid w:val="00037D2E"/>
    <w:rsid w:val="00037D7D"/>
    <w:rsid w:val="00040188"/>
    <w:rsid w:val="000401A6"/>
    <w:rsid w:val="0004116E"/>
    <w:rsid w:val="0004159A"/>
    <w:rsid w:val="000555FD"/>
    <w:rsid w:val="00056BCB"/>
    <w:rsid w:val="00063F8D"/>
    <w:rsid w:val="00073A07"/>
    <w:rsid w:val="00076774"/>
    <w:rsid w:val="00080955"/>
    <w:rsid w:val="00083C4C"/>
    <w:rsid w:val="00083EC4"/>
    <w:rsid w:val="0008504E"/>
    <w:rsid w:val="000850F9"/>
    <w:rsid w:val="000864E3"/>
    <w:rsid w:val="00086D9A"/>
    <w:rsid w:val="00091322"/>
    <w:rsid w:val="000915AD"/>
    <w:rsid w:val="00092149"/>
    <w:rsid w:val="00095BA5"/>
    <w:rsid w:val="000A0BC5"/>
    <w:rsid w:val="000A40D1"/>
    <w:rsid w:val="000A68D0"/>
    <w:rsid w:val="000B2260"/>
    <w:rsid w:val="000B26A6"/>
    <w:rsid w:val="000B26B7"/>
    <w:rsid w:val="000B6020"/>
    <w:rsid w:val="000B6FCD"/>
    <w:rsid w:val="000C4539"/>
    <w:rsid w:val="000C5074"/>
    <w:rsid w:val="000C5479"/>
    <w:rsid w:val="000C5615"/>
    <w:rsid w:val="000D1174"/>
    <w:rsid w:val="000D227A"/>
    <w:rsid w:val="000D379B"/>
    <w:rsid w:val="000D6634"/>
    <w:rsid w:val="000D7366"/>
    <w:rsid w:val="000E1080"/>
    <w:rsid w:val="000E69C6"/>
    <w:rsid w:val="000E75BA"/>
    <w:rsid w:val="000F30AF"/>
    <w:rsid w:val="000F4D32"/>
    <w:rsid w:val="000F7D37"/>
    <w:rsid w:val="00100799"/>
    <w:rsid w:val="001022A7"/>
    <w:rsid w:val="001045CD"/>
    <w:rsid w:val="00105F63"/>
    <w:rsid w:val="0011034A"/>
    <w:rsid w:val="00110BF9"/>
    <w:rsid w:val="001111A8"/>
    <w:rsid w:val="0011357D"/>
    <w:rsid w:val="00117616"/>
    <w:rsid w:val="00120056"/>
    <w:rsid w:val="001252CB"/>
    <w:rsid w:val="00125C30"/>
    <w:rsid w:val="00126193"/>
    <w:rsid w:val="00127B9C"/>
    <w:rsid w:val="001307A7"/>
    <w:rsid w:val="00132271"/>
    <w:rsid w:val="00133E2B"/>
    <w:rsid w:val="0013494B"/>
    <w:rsid w:val="001371B0"/>
    <w:rsid w:val="0014096B"/>
    <w:rsid w:val="00143522"/>
    <w:rsid w:val="0015149E"/>
    <w:rsid w:val="00152640"/>
    <w:rsid w:val="00152A52"/>
    <w:rsid w:val="00152B4A"/>
    <w:rsid w:val="00155C97"/>
    <w:rsid w:val="00160147"/>
    <w:rsid w:val="00172D22"/>
    <w:rsid w:val="00174834"/>
    <w:rsid w:val="001768F3"/>
    <w:rsid w:val="00176FDD"/>
    <w:rsid w:val="00185547"/>
    <w:rsid w:val="001857AF"/>
    <w:rsid w:val="00190E73"/>
    <w:rsid w:val="0019101A"/>
    <w:rsid w:val="00191F27"/>
    <w:rsid w:val="00196DAD"/>
    <w:rsid w:val="001A26E7"/>
    <w:rsid w:val="001A290D"/>
    <w:rsid w:val="001A5A32"/>
    <w:rsid w:val="001A6173"/>
    <w:rsid w:val="001B139F"/>
    <w:rsid w:val="001B1445"/>
    <w:rsid w:val="001B2A18"/>
    <w:rsid w:val="001B4929"/>
    <w:rsid w:val="001C7385"/>
    <w:rsid w:val="001D1C64"/>
    <w:rsid w:val="001D3D8F"/>
    <w:rsid w:val="001D5212"/>
    <w:rsid w:val="001D674D"/>
    <w:rsid w:val="001D77F4"/>
    <w:rsid w:val="001E007D"/>
    <w:rsid w:val="001E1AD6"/>
    <w:rsid w:val="001E453E"/>
    <w:rsid w:val="001E4E8C"/>
    <w:rsid w:val="001E6162"/>
    <w:rsid w:val="001F0043"/>
    <w:rsid w:val="001F17F2"/>
    <w:rsid w:val="001F4EB7"/>
    <w:rsid w:val="001F5A42"/>
    <w:rsid w:val="001F6DB6"/>
    <w:rsid w:val="001F7398"/>
    <w:rsid w:val="00201EB3"/>
    <w:rsid w:val="0020580F"/>
    <w:rsid w:val="00206DDE"/>
    <w:rsid w:val="002106F3"/>
    <w:rsid w:val="00210B5F"/>
    <w:rsid w:val="00217F97"/>
    <w:rsid w:val="002221B4"/>
    <w:rsid w:val="00223E07"/>
    <w:rsid w:val="00224636"/>
    <w:rsid w:val="00224F85"/>
    <w:rsid w:val="002316C0"/>
    <w:rsid w:val="00232414"/>
    <w:rsid w:val="00233A80"/>
    <w:rsid w:val="002363A9"/>
    <w:rsid w:val="00236F32"/>
    <w:rsid w:val="002375EA"/>
    <w:rsid w:val="002403FA"/>
    <w:rsid w:val="00240C0D"/>
    <w:rsid w:val="00240C55"/>
    <w:rsid w:val="002432AA"/>
    <w:rsid w:val="00246D5D"/>
    <w:rsid w:val="00251E0D"/>
    <w:rsid w:val="00254352"/>
    <w:rsid w:val="002553D4"/>
    <w:rsid w:val="002557B4"/>
    <w:rsid w:val="00255ABF"/>
    <w:rsid w:val="00257051"/>
    <w:rsid w:val="002713FE"/>
    <w:rsid w:val="0027302D"/>
    <w:rsid w:val="00275C93"/>
    <w:rsid w:val="002800AC"/>
    <w:rsid w:val="0028070A"/>
    <w:rsid w:val="00280CDF"/>
    <w:rsid w:val="00282934"/>
    <w:rsid w:val="0028714E"/>
    <w:rsid w:val="00291527"/>
    <w:rsid w:val="00292535"/>
    <w:rsid w:val="002963E4"/>
    <w:rsid w:val="0029675D"/>
    <w:rsid w:val="002A06B0"/>
    <w:rsid w:val="002A2B7B"/>
    <w:rsid w:val="002A3973"/>
    <w:rsid w:val="002A693B"/>
    <w:rsid w:val="002A6ACE"/>
    <w:rsid w:val="002B1D70"/>
    <w:rsid w:val="002B25D9"/>
    <w:rsid w:val="002B383A"/>
    <w:rsid w:val="002B5945"/>
    <w:rsid w:val="002B76AB"/>
    <w:rsid w:val="002D00BC"/>
    <w:rsid w:val="002D015A"/>
    <w:rsid w:val="002D213A"/>
    <w:rsid w:val="002D4911"/>
    <w:rsid w:val="002D49AC"/>
    <w:rsid w:val="002E2E6B"/>
    <w:rsid w:val="002E6D16"/>
    <w:rsid w:val="002E6D75"/>
    <w:rsid w:val="002F4AA3"/>
    <w:rsid w:val="00300A19"/>
    <w:rsid w:val="00302A5F"/>
    <w:rsid w:val="00303D3B"/>
    <w:rsid w:val="0031219C"/>
    <w:rsid w:val="00312980"/>
    <w:rsid w:val="0031374C"/>
    <w:rsid w:val="00314F78"/>
    <w:rsid w:val="00321B2A"/>
    <w:rsid w:val="00321F1E"/>
    <w:rsid w:val="0032240B"/>
    <w:rsid w:val="003264B3"/>
    <w:rsid w:val="00330E75"/>
    <w:rsid w:val="003331A4"/>
    <w:rsid w:val="00334881"/>
    <w:rsid w:val="00334AAA"/>
    <w:rsid w:val="003359B9"/>
    <w:rsid w:val="00336087"/>
    <w:rsid w:val="00345390"/>
    <w:rsid w:val="00351851"/>
    <w:rsid w:val="003522EF"/>
    <w:rsid w:val="00357AA9"/>
    <w:rsid w:val="00362339"/>
    <w:rsid w:val="00364FDC"/>
    <w:rsid w:val="00366C9A"/>
    <w:rsid w:val="00372800"/>
    <w:rsid w:val="00373FFC"/>
    <w:rsid w:val="0037415C"/>
    <w:rsid w:val="00375996"/>
    <w:rsid w:val="00380AFB"/>
    <w:rsid w:val="00382AAD"/>
    <w:rsid w:val="00384205"/>
    <w:rsid w:val="003868E0"/>
    <w:rsid w:val="00390F0E"/>
    <w:rsid w:val="00391B3D"/>
    <w:rsid w:val="00392054"/>
    <w:rsid w:val="00392979"/>
    <w:rsid w:val="00394572"/>
    <w:rsid w:val="003A2118"/>
    <w:rsid w:val="003A2240"/>
    <w:rsid w:val="003A387E"/>
    <w:rsid w:val="003A3930"/>
    <w:rsid w:val="003A74C9"/>
    <w:rsid w:val="003B0B7D"/>
    <w:rsid w:val="003B10E3"/>
    <w:rsid w:val="003B2343"/>
    <w:rsid w:val="003B5AB9"/>
    <w:rsid w:val="003C0825"/>
    <w:rsid w:val="003C135E"/>
    <w:rsid w:val="003C19F9"/>
    <w:rsid w:val="003C2813"/>
    <w:rsid w:val="003C4319"/>
    <w:rsid w:val="003C6EA3"/>
    <w:rsid w:val="003D0AC1"/>
    <w:rsid w:val="003D23B4"/>
    <w:rsid w:val="003D28EE"/>
    <w:rsid w:val="003D2ADD"/>
    <w:rsid w:val="003D748C"/>
    <w:rsid w:val="003E10B7"/>
    <w:rsid w:val="003E7051"/>
    <w:rsid w:val="003F0FAD"/>
    <w:rsid w:val="003F2F19"/>
    <w:rsid w:val="003F42A2"/>
    <w:rsid w:val="003F58D8"/>
    <w:rsid w:val="003F6A7F"/>
    <w:rsid w:val="003F785F"/>
    <w:rsid w:val="00400858"/>
    <w:rsid w:val="0040194E"/>
    <w:rsid w:val="00403846"/>
    <w:rsid w:val="00404F96"/>
    <w:rsid w:val="004051A6"/>
    <w:rsid w:val="004052DA"/>
    <w:rsid w:val="004054C4"/>
    <w:rsid w:val="00405711"/>
    <w:rsid w:val="00405D38"/>
    <w:rsid w:val="00407273"/>
    <w:rsid w:val="00410711"/>
    <w:rsid w:val="00412037"/>
    <w:rsid w:val="00415029"/>
    <w:rsid w:val="00416933"/>
    <w:rsid w:val="00420DEF"/>
    <w:rsid w:val="00424967"/>
    <w:rsid w:val="00424E58"/>
    <w:rsid w:val="00425BDF"/>
    <w:rsid w:val="0043067F"/>
    <w:rsid w:val="00432F26"/>
    <w:rsid w:val="004334AF"/>
    <w:rsid w:val="004338A9"/>
    <w:rsid w:val="00434D7E"/>
    <w:rsid w:val="00442B6D"/>
    <w:rsid w:val="00442BD2"/>
    <w:rsid w:val="0044510A"/>
    <w:rsid w:val="0045315E"/>
    <w:rsid w:val="004567BE"/>
    <w:rsid w:val="00460532"/>
    <w:rsid w:val="00462B0A"/>
    <w:rsid w:val="00462F1F"/>
    <w:rsid w:val="00463DD9"/>
    <w:rsid w:val="00465500"/>
    <w:rsid w:val="004701B4"/>
    <w:rsid w:val="00471B84"/>
    <w:rsid w:val="0047252D"/>
    <w:rsid w:val="004729F9"/>
    <w:rsid w:val="00481170"/>
    <w:rsid w:val="00481ABC"/>
    <w:rsid w:val="00487467"/>
    <w:rsid w:val="004910F6"/>
    <w:rsid w:val="00491C45"/>
    <w:rsid w:val="0049323E"/>
    <w:rsid w:val="0049354F"/>
    <w:rsid w:val="00493E7A"/>
    <w:rsid w:val="004A3927"/>
    <w:rsid w:val="004A4600"/>
    <w:rsid w:val="004A6E99"/>
    <w:rsid w:val="004B108D"/>
    <w:rsid w:val="004B722C"/>
    <w:rsid w:val="004C15E2"/>
    <w:rsid w:val="004C2233"/>
    <w:rsid w:val="004C3025"/>
    <w:rsid w:val="004C6466"/>
    <w:rsid w:val="004C6920"/>
    <w:rsid w:val="004C6B6A"/>
    <w:rsid w:val="004C6B6F"/>
    <w:rsid w:val="004D0583"/>
    <w:rsid w:val="004D16C5"/>
    <w:rsid w:val="004D1A8F"/>
    <w:rsid w:val="004D4EC2"/>
    <w:rsid w:val="004D5D7E"/>
    <w:rsid w:val="004D7406"/>
    <w:rsid w:val="004E2580"/>
    <w:rsid w:val="004E3D0D"/>
    <w:rsid w:val="004E42A6"/>
    <w:rsid w:val="004F0692"/>
    <w:rsid w:val="004F19DC"/>
    <w:rsid w:val="004F5E4E"/>
    <w:rsid w:val="00500251"/>
    <w:rsid w:val="0050063F"/>
    <w:rsid w:val="005034E1"/>
    <w:rsid w:val="00506224"/>
    <w:rsid w:val="0051692C"/>
    <w:rsid w:val="00517599"/>
    <w:rsid w:val="005205D1"/>
    <w:rsid w:val="00523215"/>
    <w:rsid w:val="005276DE"/>
    <w:rsid w:val="00527BC4"/>
    <w:rsid w:val="0053092F"/>
    <w:rsid w:val="00535DB5"/>
    <w:rsid w:val="00540B8C"/>
    <w:rsid w:val="0054714D"/>
    <w:rsid w:val="005522AF"/>
    <w:rsid w:val="00553F6A"/>
    <w:rsid w:val="00555E6F"/>
    <w:rsid w:val="0056077F"/>
    <w:rsid w:val="00560DCF"/>
    <w:rsid w:val="0056778F"/>
    <w:rsid w:val="0057017C"/>
    <w:rsid w:val="0057124C"/>
    <w:rsid w:val="0057374C"/>
    <w:rsid w:val="00573841"/>
    <w:rsid w:val="00573A78"/>
    <w:rsid w:val="00573DC7"/>
    <w:rsid w:val="005740BC"/>
    <w:rsid w:val="005754A7"/>
    <w:rsid w:val="00575907"/>
    <w:rsid w:val="005805A9"/>
    <w:rsid w:val="0058423C"/>
    <w:rsid w:val="005858B4"/>
    <w:rsid w:val="00590BAF"/>
    <w:rsid w:val="00594B5C"/>
    <w:rsid w:val="0059570B"/>
    <w:rsid w:val="0059583C"/>
    <w:rsid w:val="00596617"/>
    <w:rsid w:val="005A0459"/>
    <w:rsid w:val="005A1F0F"/>
    <w:rsid w:val="005A6C1B"/>
    <w:rsid w:val="005B225D"/>
    <w:rsid w:val="005B24B9"/>
    <w:rsid w:val="005B271B"/>
    <w:rsid w:val="005B7668"/>
    <w:rsid w:val="005C0C0D"/>
    <w:rsid w:val="005C3008"/>
    <w:rsid w:val="005C688C"/>
    <w:rsid w:val="005D4766"/>
    <w:rsid w:val="005E032B"/>
    <w:rsid w:val="005E4330"/>
    <w:rsid w:val="005E7ECE"/>
    <w:rsid w:val="005E7FAF"/>
    <w:rsid w:val="005F05F6"/>
    <w:rsid w:val="005F6F1C"/>
    <w:rsid w:val="006020EC"/>
    <w:rsid w:val="00602A45"/>
    <w:rsid w:val="0060474B"/>
    <w:rsid w:val="00604B8C"/>
    <w:rsid w:val="006070E0"/>
    <w:rsid w:val="006111B0"/>
    <w:rsid w:val="00611668"/>
    <w:rsid w:val="00613421"/>
    <w:rsid w:val="00613A7E"/>
    <w:rsid w:val="00614CD6"/>
    <w:rsid w:val="006207B6"/>
    <w:rsid w:val="00624EC4"/>
    <w:rsid w:val="0062518A"/>
    <w:rsid w:val="00625C94"/>
    <w:rsid w:val="00630492"/>
    <w:rsid w:val="0063156E"/>
    <w:rsid w:val="00631DCC"/>
    <w:rsid w:val="00633482"/>
    <w:rsid w:val="006334CD"/>
    <w:rsid w:val="00634137"/>
    <w:rsid w:val="00634EB8"/>
    <w:rsid w:val="00635692"/>
    <w:rsid w:val="0064121F"/>
    <w:rsid w:val="0064163B"/>
    <w:rsid w:val="006427F1"/>
    <w:rsid w:val="00642CC3"/>
    <w:rsid w:val="0064453A"/>
    <w:rsid w:val="0064482E"/>
    <w:rsid w:val="00646DB6"/>
    <w:rsid w:val="00646E60"/>
    <w:rsid w:val="00650BD0"/>
    <w:rsid w:val="00654FFF"/>
    <w:rsid w:val="00655135"/>
    <w:rsid w:val="00655939"/>
    <w:rsid w:val="00661A0F"/>
    <w:rsid w:val="006704C3"/>
    <w:rsid w:val="0067202A"/>
    <w:rsid w:val="00672E6D"/>
    <w:rsid w:val="00674F99"/>
    <w:rsid w:val="00677841"/>
    <w:rsid w:val="00679D2C"/>
    <w:rsid w:val="00683EC3"/>
    <w:rsid w:val="00683FE1"/>
    <w:rsid w:val="00683FE9"/>
    <w:rsid w:val="00684046"/>
    <w:rsid w:val="006858BD"/>
    <w:rsid w:val="00686711"/>
    <w:rsid w:val="00696268"/>
    <w:rsid w:val="0069636B"/>
    <w:rsid w:val="00696B55"/>
    <w:rsid w:val="00697D5E"/>
    <w:rsid w:val="006A0B56"/>
    <w:rsid w:val="006A24F8"/>
    <w:rsid w:val="006A3966"/>
    <w:rsid w:val="006A41DC"/>
    <w:rsid w:val="006A63BB"/>
    <w:rsid w:val="006A6837"/>
    <w:rsid w:val="006B093B"/>
    <w:rsid w:val="006B259C"/>
    <w:rsid w:val="006B2619"/>
    <w:rsid w:val="006B45BC"/>
    <w:rsid w:val="006C03BF"/>
    <w:rsid w:val="006C3F63"/>
    <w:rsid w:val="006C694F"/>
    <w:rsid w:val="006C6FE8"/>
    <w:rsid w:val="006D22A6"/>
    <w:rsid w:val="006D2CA7"/>
    <w:rsid w:val="006D35A0"/>
    <w:rsid w:val="006D56C5"/>
    <w:rsid w:val="006D5BDD"/>
    <w:rsid w:val="006D5E18"/>
    <w:rsid w:val="006E4ED1"/>
    <w:rsid w:val="006F093F"/>
    <w:rsid w:val="006F2E86"/>
    <w:rsid w:val="006F56B1"/>
    <w:rsid w:val="006F6136"/>
    <w:rsid w:val="006F7AF5"/>
    <w:rsid w:val="0070155A"/>
    <w:rsid w:val="00701B38"/>
    <w:rsid w:val="0070617E"/>
    <w:rsid w:val="0071083B"/>
    <w:rsid w:val="00717120"/>
    <w:rsid w:val="00720B19"/>
    <w:rsid w:val="00723088"/>
    <w:rsid w:val="007254A9"/>
    <w:rsid w:val="00725548"/>
    <w:rsid w:val="00727694"/>
    <w:rsid w:val="00732466"/>
    <w:rsid w:val="0073461D"/>
    <w:rsid w:val="00734964"/>
    <w:rsid w:val="00734B24"/>
    <w:rsid w:val="00735E2A"/>
    <w:rsid w:val="00740869"/>
    <w:rsid w:val="0074180A"/>
    <w:rsid w:val="00741E4A"/>
    <w:rsid w:val="0074315A"/>
    <w:rsid w:val="00744720"/>
    <w:rsid w:val="00746BEA"/>
    <w:rsid w:val="00747AFB"/>
    <w:rsid w:val="007511F7"/>
    <w:rsid w:val="007557A4"/>
    <w:rsid w:val="00756B3B"/>
    <w:rsid w:val="00760DD2"/>
    <w:rsid w:val="00760F8B"/>
    <w:rsid w:val="00761682"/>
    <w:rsid w:val="0076459A"/>
    <w:rsid w:val="00766CE0"/>
    <w:rsid w:val="00767E69"/>
    <w:rsid w:val="00772DE0"/>
    <w:rsid w:val="00780661"/>
    <w:rsid w:val="00783B96"/>
    <w:rsid w:val="007929FD"/>
    <w:rsid w:val="0079635C"/>
    <w:rsid w:val="00796E8A"/>
    <w:rsid w:val="00796E98"/>
    <w:rsid w:val="007A00C4"/>
    <w:rsid w:val="007A059C"/>
    <w:rsid w:val="007A2FDE"/>
    <w:rsid w:val="007A4C5B"/>
    <w:rsid w:val="007A6C3C"/>
    <w:rsid w:val="007B1F64"/>
    <w:rsid w:val="007B4C1A"/>
    <w:rsid w:val="007B57CC"/>
    <w:rsid w:val="007B6610"/>
    <w:rsid w:val="007B6737"/>
    <w:rsid w:val="007B6878"/>
    <w:rsid w:val="007B7157"/>
    <w:rsid w:val="007C0293"/>
    <w:rsid w:val="007C4E9E"/>
    <w:rsid w:val="007C53E9"/>
    <w:rsid w:val="007C584F"/>
    <w:rsid w:val="007C5A40"/>
    <w:rsid w:val="007D04B3"/>
    <w:rsid w:val="007D0F82"/>
    <w:rsid w:val="007D6629"/>
    <w:rsid w:val="007E2A09"/>
    <w:rsid w:val="007E6BA5"/>
    <w:rsid w:val="007E7F4E"/>
    <w:rsid w:val="007F01B3"/>
    <w:rsid w:val="007F0E98"/>
    <w:rsid w:val="007F0EAB"/>
    <w:rsid w:val="007F120E"/>
    <w:rsid w:val="007F29B6"/>
    <w:rsid w:val="007F2B25"/>
    <w:rsid w:val="00800416"/>
    <w:rsid w:val="0080324E"/>
    <w:rsid w:val="00803D11"/>
    <w:rsid w:val="00811527"/>
    <w:rsid w:val="00811E73"/>
    <w:rsid w:val="00814CF1"/>
    <w:rsid w:val="00815FDD"/>
    <w:rsid w:val="0081784D"/>
    <w:rsid w:val="00821ACD"/>
    <w:rsid w:val="00821F6E"/>
    <w:rsid w:val="008244FC"/>
    <w:rsid w:val="00830300"/>
    <w:rsid w:val="00830A29"/>
    <w:rsid w:val="00830F96"/>
    <w:rsid w:val="00831698"/>
    <w:rsid w:val="00833D8F"/>
    <w:rsid w:val="00835067"/>
    <w:rsid w:val="008356A1"/>
    <w:rsid w:val="00835FB1"/>
    <w:rsid w:val="00835FFB"/>
    <w:rsid w:val="00840CAD"/>
    <w:rsid w:val="00840F6C"/>
    <w:rsid w:val="008413F8"/>
    <w:rsid w:val="00845A8F"/>
    <w:rsid w:val="00846158"/>
    <w:rsid w:val="00847152"/>
    <w:rsid w:val="00847F96"/>
    <w:rsid w:val="00852C5E"/>
    <w:rsid w:val="00854E93"/>
    <w:rsid w:val="0085698B"/>
    <w:rsid w:val="0085717C"/>
    <w:rsid w:val="008635E8"/>
    <w:rsid w:val="00863AE1"/>
    <w:rsid w:val="00864045"/>
    <w:rsid w:val="00870EB8"/>
    <w:rsid w:val="00871D6B"/>
    <w:rsid w:val="00875B30"/>
    <w:rsid w:val="008767E6"/>
    <w:rsid w:val="00877367"/>
    <w:rsid w:val="00881233"/>
    <w:rsid w:val="00881FC8"/>
    <w:rsid w:val="0088211F"/>
    <w:rsid w:val="0088493E"/>
    <w:rsid w:val="00884EFA"/>
    <w:rsid w:val="00887293"/>
    <w:rsid w:val="008902B6"/>
    <w:rsid w:val="0089352C"/>
    <w:rsid w:val="00894555"/>
    <w:rsid w:val="008A046D"/>
    <w:rsid w:val="008A0CED"/>
    <w:rsid w:val="008A1E01"/>
    <w:rsid w:val="008A3425"/>
    <w:rsid w:val="008A4AC8"/>
    <w:rsid w:val="008B070B"/>
    <w:rsid w:val="008B1633"/>
    <w:rsid w:val="008B6206"/>
    <w:rsid w:val="008C0276"/>
    <w:rsid w:val="008C0CC7"/>
    <w:rsid w:val="008C0DD8"/>
    <w:rsid w:val="008C4493"/>
    <w:rsid w:val="008D10AD"/>
    <w:rsid w:val="008D3D8A"/>
    <w:rsid w:val="008E28CA"/>
    <w:rsid w:val="008E55CA"/>
    <w:rsid w:val="008F1367"/>
    <w:rsid w:val="008F1E77"/>
    <w:rsid w:val="008F38E2"/>
    <w:rsid w:val="008F3C13"/>
    <w:rsid w:val="00902F6E"/>
    <w:rsid w:val="009037B0"/>
    <w:rsid w:val="00904C92"/>
    <w:rsid w:val="009101C7"/>
    <w:rsid w:val="009117AD"/>
    <w:rsid w:val="00912A02"/>
    <w:rsid w:val="00914701"/>
    <w:rsid w:val="00914EF5"/>
    <w:rsid w:val="00916D49"/>
    <w:rsid w:val="00916E01"/>
    <w:rsid w:val="0091784C"/>
    <w:rsid w:val="00920864"/>
    <w:rsid w:val="00921EA2"/>
    <w:rsid w:val="00923EF4"/>
    <w:rsid w:val="0092683C"/>
    <w:rsid w:val="00930054"/>
    <w:rsid w:val="00930B73"/>
    <w:rsid w:val="00930BCB"/>
    <w:rsid w:val="00933258"/>
    <w:rsid w:val="00934CB5"/>
    <w:rsid w:val="00934E0B"/>
    <w:rsid w:val="00934FBD"/>
    <w:rsid w:val="00935226"/>
    <w:rsid w:val="00935453"/>
    <w:rsid w:val="00937B15"/>
    <w:rsid w:val="00937F96"/>
    <w:rsid w:val="00944E37"/>
    <w:rsid w:val="00947893"/>
    <w:rsid w:val="0095150B"/>
    <w:rsid w:val="0095274B"/>
    <w:rsid w:val="00953780"/>
    <w:rsid w:val="00953869"/>
    <w:rsid w:val="00953CB7"/>
    <w:rsid w:val="00955BE8"/>
    <w:rsid w:val="00955F3A"/>
    <w:rsid w:val="00961192"/>
    <w:rsid w:val="00963CA0"/>
    <w:rsid w:val="00966550"/>
    <w:rsid w:val="009674FB"/>
    <w:rsid w:val="00970FDB"/>
    <w:rsid w:val="009727CD"/>
    <w:rsid w:val="00976CB2"/>
    <w:rsid w:val="00982243"/>
    <w:rsid w:val="0098719C"/>
    <w:rsid w:val="00991541"/>
    <w:rsid w:val="00994AE8"/>
    <w:rsid w:val="00995624"/>
    <w:rsid w:val="00996012"/>
    <w:rsid w:val="009A27CC"/>
    <w:rsid w:val="009A2DC8"/>
    <w:rsid w:val="009A3EF2"/>
    <w:rsid w:val="009A4451"/>
    <w:rsid w:val="009A6A9C"/>
    <w:rsid w:val="009A718C"/>
    <w:rsid w:val="009B3D4F"/>
    <w:rsid w:val="009C3CE0"/>
    <w:rsid w:val="009C655A"/>
    <w:rsid w:val="009C7095"/>
    <w:rsid w:val="009D1CC3"/>
    <w:rsid w:val="009D283D"/>
    <w:rsid w:val="009D5715"/>
    <w:rsid w:val="009D6E6D"/>
    <w:rsid w:val="009E121D"/>
    <w:rsid w:val="009E16EF"/>
    <w:rsid w:val="009E207C"/>
    <w:rsid w:val="009E41F9"/>
    <w:rsid w:val="009E56DB"/>
    <w:rsid w:val="009E6468"/>
    <w:rsid w:val="009F26E8"/>
    <w:rsid w:val="009F4335"/>
    <w:rsid w:val="009F520D"/>
    <w:rsid w:val="00A00286"/>
    <w:rsid w:val="00A00E82"/>
    <w:rsid w:val="00A01BBE"/>
    <w:rsid w:val="00A04681"/>
    <w:rsid w:val="00A05696"/>
    <w:rsid w:val="00A068F6"/>
    <w:rsid w:val="00A0719F"/>
    <w:rsid w:val="00A15010"/>
    <w:rsid w:val="00A17254"/>
    <w:rsid w:val="00A17D9C"/>
    <w:rsid w:val="00A20158"/>
    <w:rsid w:val="00A23E4F"/>
    <w:rsid w:val="00A2445F"/>
    <w:rsid w:val="00A24722"/>
    <w:rsid w:val="00A24F4D"/>
    <w:rsid w:val="00A260E9"/>
    <w:rsid w:val="00A30E43"/>
    <w:rsid w:val="00A3186C"/>
    <w:rsid w:val="00A32E35"/>
    <w:rsid w:val="00A33A98"/>
    <w:rsid w:val="00A35F89"/>
    <w:rsid w:val="00A36283"/>
    <w:rsid w:val="00A40063"/>
    <w:rsid w:val="00A50A2C"/>
    <w:rsid w:val="00A52099"/>
    <w:rsid w:val="00A522FF"/>
    <w:rsid w:val="00A549AB"/>
    <w:rsid w:val="00A54AD3"/>
    <w:rsid w:val="00A55BF8"/>
    <w:rsid w:val="00A5778B"/>
    <w:rsid w:val="00A603A5"/>
    <w:rsid w:val="00A60C9F"/>
    <w:rsid w:val="00A64AB9"/>
    <w:rsid w:val="00A6728E"/>
    <w:rsid w:val="00A71895"/>
    <w:rsid w:val="00A71DA1"/>
    <w:rsid w:val="00A72ED6"/>
    <w:rsid w:val="00A74F78"/>
    <w:rsid w:val="00A76640"/>
    <w:rsid w:val="00A767C6"/>
    <w:rsid w:val="00A841CD"/>
    <w:rsid w:val="00A863D3"/>
    <w:rsid w:val="00A86E68"/>
    <w:rsid w:val="00A86FEE"/>
    <w:rsid w:val="00A90F65"/>
    <w:rsid w:val="00A9189C"/>
    <w:rsid w:val="00A92FDF"/>
    <w:rsid w:val="00A92FF3"/>
    <w:rsid w:val="00A93471"/>
    <w:rsid w:val="00A94048"/>
    <w:rsid w:val="00A9471B"/>
    <w:rsid w:val="00A96669"/>
    <w:rsid w:val="00A97999"/>
    <w:rsid w:val="00AA24AE"/>
    <w:rsid w:val="00AA26F4"/>
    <w:rsid w:val="00AA37E4"/>
    <w:rsid w:val="00AA3BED"/>
    <w:rsid w:val="00AA5CC9"/>
    <w:rsid w:val="00AA6BF9"/>
    <w:rsid w:val="00AB13EC"/>
    <w:rsid w:val="00AB1508"/>
    <w:rsid w:val="00AC2EF3"/>
    <w:rsid w:val="00AC76B3"/>
    <w:rsid w:val="00AD03E7"/>
    <w:rsid w:val="00AD26CA"/>
    <w:rsid w:val="00AD3F37"/>
    <w:rsid w:val="00AD40E0"/>
    <w:rsid w:val="00AD7B4E"/>
    <w:rsid w:val="00AE0851"/>
    <w:rsid w:val="00AE169E"/>
    <w:rsid w:val="00AE18EC"/>
    <w:rsid w:val="00AE2558"/>
    <w:rsid w:val="00AE471A"/>
    <w:rsid w:val="00AE4D5B"/>
    <w:rsid w:val="00AF312E"/>
    <w:rsid w:val="00AF3237"/>
    <w:rsid w:val="00AF484A"/>
    <w:rsid w:val="00AF49CF"/>
    <w:rsid w:val="00B006B1"/>
    <w:rsid w:val="00B00EB9"/>
    <w:rsid w:val="00B0159A"/>
    <w:rsid w:val="00B02A07"/>
    <w:rsid w:val="00B04F32"/>
    <w:rsid w:val="00B05A84"/>
    <w:rsid w:val="00B06FA6"/>
    <w:rsid w:val="00B07DE4"/>
    <w:rsid w:val="00B1626F"/>
    <w:rsid w:val="00B20576"/>
    <w:rsid w:val="00B21D22"/>
    <w:rsid w:val="00B37D00"/>
    <w:rsid w:val="00B41DC8"/>
    <w:rsid w:val="00B42707"/>
    <w:rsid w:val="00B509D3"/>
    <w:rsid w:val="00B60581"/>
    <w:rsid w:val="00B612A4"/>
    <w:rsid w:val="00B61DCC"/>
    <w:rsid w:val="00B644C4"/>
    <w:rsid w:val="00B67E51"/>
    <w:rsid w:val="00B8109F"/>
    <w:rsid w:val="00B819C9"/>
    <w:rsid w:val="00B82A9E"/>
    <w:rsid w:val="00B9024A"/>
    <w:rsid w:val="00B91569"/>
    <w:rsid w:val="00B92A6F"/>
    <w:rsid w:val="00B94B3D"/>
    <w:rsid w:val="00B96D94"/>
    <w:rsid w:val="00B9759D"/>
    <w:rsid w:val="00BA038F"/>
    <w:rsid w:val="00BA6974"/>
    <w:rsid w:val="00BA75EF"/>
    <w:rsid w:val="00BB27B4"/>
    <w:rsid w:val="00BB2D14"/>
    <w:rsid w:val="00BC0993"/>
    <w:rsid w:val="00BC0B0F"/>
    <w:rsid w:val="00BC2EE1"/>
    <w:rsid w:val="00BC7D06"/>
    <w:rsid w:val="00BD203A"/>
    <w:rsid w:val="00BD2D7D"/>
    <w:rsid w:val="00BD34C9"/>
    <w:rsid w:val="00BD50C5"/>
    <w:rsid w:val="00BD6E50"/>
    <w:rsid w:val="00BE2898"/>
    <w:rsid w:val="00BE506C"/>
    <w:rsid w:val="00BE5683"/>
    <w:rsid w:val="00BE61B0"/>
    <w:rsid w:val="00BE62AC"/>
    <w:rsid w:val="00BF13FE"/>
    <w:rsid w:val="00BF16E4"/>
    <w:rsid w:val="00BF2579"/>
    <w:rsid w:val="00BF31F2"/>
    <w:rsid w:val="00BF3B7E"/>
    <w:rsid w:val="00BF45C2"/>
    <w:rsid w:val="00BF5263"/>
    <w:rsid w:val="00C048A8"/>
    <w:rsid w:val="00C04FF4"/>
    <w:rsid w:val="00C07A83"/>
    <w:rsid w:val="00C1371D"/>
    <w:rsid w:val="00C179AE"/>
    <w:rsid w:val="00C17E23"/>
    <w:rsid w:val="00C20D5C"/>
    <w:rsid w:val="00C22591"/>
    <w:rsid w:val="00C239F3"/>
    <w:rsid w:val="00C27073"/>
    <w:rsid w:val="00C2727D"/>
    <w:rsid w:val="00C313BF"/>
    <w:rsid w:val="00C33856"/>
    <w:rsid w:val="00C35B2E"/>
    <w:rsid w:val="00C41823"/>
    <w:rsid w:val="00C448FB"/>
    <w:rsid w:val="00C44A58"/>
    <w:rsid w:val="00C45042"/>
    <w:rsid w:val="00C47664"/>
    <w:rsid w:val="00C51EE0"/>
    <w:rsid w:val="00C54870"/>
    <w:rsid w:val="00C558A6"/>
    <w:rsid w:val="00C56355"/>
    <w:rsid w:val="00C57988"/>
    <w:rsid w:val="00C60855"/>
    <w:rsid w:val="00C64BD9"/>
    <w:rsid w:val="00C73601"/>
    <w:rsid w:val="00C73819"/>
    <w:rsid w:val="00C7488F"/>
    <w:rsid w:val="00C76542"/>
    <w:rsid w:val="00C801C1"/>
    <w:rsid w:val="00C81046"/>
    <w:rsid w:val="00C83585"/>
    <w:rsid w:val="00C841FD"/>
    <w:rsid w:val="00C8534A"/>
    <w:rsid w:val="00C85C70"/>
    <w:rsid w:val="00C911C4"/>
    <w:rsid w:val="00C91316"/>
    <w:rsid w:val="00C9176E"/>
    <w:rsid w:val="00C9301D"/>
    <w:rsid w:val="00C934D6"/>
    <w:rsid w:val="00C963DA"/>
    <w:rsid w:val="00C96D21"/>
    <w:rsid w:val="00CA1055"/>
    <w:rsid w:val="00CA201E"/>
    <w:rsid w:val="00CB2038"/>
    <w:rsid w:val="00CB2EF2"/>
    <w:rsid w:val="00CB4BA8"/>
    <w:rsid w:val="00CB5CA1"/>
    <w:rsid w:val="00CB5D30"/>
    <w:rsid w:val="00CB69E2"/>
    <w:rsid w:val="00CB7227"/>
    <w:rsid w:val="00CC095F"/>
    <w:rsid w:val="00CC1C37"/>
    <w:rsid w:val="00CC272E"/>
    <w:rsid w:val="00CC4232"/>
    <w:rsid w:val="00CC466D"/>
    <w:rsid w:val="00CD0B52"/>
    <w:rsid w:val="00CD0DA7"/>
    <w:rsid w:val="00CD248C"/>
    <w:rsid w:val="00CD2703"/>
    <w:rsid w:val="00CD5243"/>
    <w:rsid w:val="00CD6182"/>
    <w:rsid w:val="00CE351B"/>
    <w:rsid w:val="00CF0101"/>
    <w:rsid w:val="00CF2D29"/>
    <w:rsid w:val="00CF5015"/>
    <w:rsid w:val="00CF578A"/>
    <w:rsid w:val="00D01CCB"/>
    <w:rsid w:val="00D025B4"/>
    <w:rsid w:val="00D03F27"/>
    <w:rsid w:val="00D041E3"/>
    <w:rsid w:val="00D04AC4"/>
    <w:rsid w:val="00D06AA7"/>
    <w:rsid w:val="00D123CC"/>
    <w:rsid w:val="00D129EA"/>
    <w:rsid w:val="00D130F5"/>
    <w:rsid w:val="00D176E4"/>
    <w:rsid w:val="00D17BD7"/>
    <w:rsid w:val="00D21ABC"/>
    <w:rsid w:val="00D23EDA"/>
    <w:rsid w:val="00D34325"/>
    <w:rsid w:val="00D407EE"/>
    <w:rsid w:val="00D42E65"/>
    <w:rsid w:val="00D45DDD"/>
    <w:rsid w:val="00D513CE"/>
    <w:rsid w:val="00D53C02"/>
    <w:rsid w:val="00D54AB4"/>
    <w:rsid w:val="00D611BE"/>
    <w:rsid w:val="00D6545A"/>
    <w:rsid w:val="00D657D6"/>
    <w:rsid w:val="00D65F0E"/>
    <w:rsid w:val="00D6600E"/>
    <w:rsid w:val="00D66DBC"/>
    <w:rsid w:val="00D671DB"/>
    <w:rsid w:val="00D70905"/>
    <w:rsid w:val="00D70BC6"/>
    <w:rsid w:val="00D73EAD"/>
    <w:rsid w:val="00D84612"/>
    <w:rsid w:val="00D84E49"/>
    <w:rsid w:val="00D90445"/>
    <w:rsid w:val="00D9238B"/>
    <w:rsid w:val="00D9299A"/>
    <w:rsid w:val="00D97ABB"/>
    <w:rsid w:val="00DA3846"/>
    <w:rsid w:val="00DA3AFD"/>
    <w:rsid w:val="00DA4CEF"/>
    <w:rsid w:val="00DA54B4"/>
    <w:rsid w:val="00DB1220"/>
    <w:rsid w:val="00DB2E6C"/>
    <w:rsid w:val="00DB6AD9"/>
    <w:rsid w:val="00DB76BD"/>
    <w:rsid w:val="00DB779F"/>
    <w:rsid w:val="00DB7984"/>
    <w:rsid w:val="00DC2BC3"/>
    <w:rsid w:val="00DC2D34"/>
    <w:rsid w:val="00DC694A"/>
    <w:rsid w:val="00DD0FB7"/>
    <w:rsid w:val="00DD408E"/>
    <w:rsid w:val="00DD4D51"/>
    <w:rsid w:val="00DD55EA"/>
    <w:rsid w:val="00DD790A"/>
    <w:rsid w:val="00DE2456"/>
    <w:rsid w:val="00DF09A1"/>
    <w:rsid w:val="00DF2462"/>
    <w:rsid w:val="00DF2552"/>
    <w:rsid w:val="00DF35BC"/>
    <w:rsid w:val="00DF3E02"/>
    <w:rsid w:val="00DF560C"/>
    <w:rsid w:val="00DF5A84"/>
    <w:rsid w:val="00DF727F"/>
    <w:rsid w:val="00DF748B"/>
    <w:rsid w:val="00DF7706"/>
    <w:rsid w:val="00DF7851"/>
    <w:rsid w:val="00DF7FBF"/>
    <w:rsid w:val="00E00932"/>
    <w:rsid w:val="00E02F40"/>
    <w:rsid w:val="00E0630B"/>
    <w:rsid w:val="00E103CC"/>
    <w:rsid w:val="00E105D8"/>
    <w:rsid w:val="00E14529"/>
    <w:rsid w:val="00E1641C"/>
    <w:rsid w:val="00E176AC"/>
    <w:rsid w:val="00E17BF5"/>
    <w:rsid w:val="00E21C0B"/>
    <w:rsid w:val="00E21EC0"/>
    <w:rsid w:val="00E26E70"/>
    <w:rsid w:val="00E300B4"/>
    <w:rsid w:val="00E31AB8"/>
    <w:rsid w:val="00E4320C"/>
    <w:rsid w:val="00E43387"/>
    <w:rsid w:val="00E460F8"/>
    <w:rsid w:val="00E4721C"/>
    <w:rsid w:val="00E502F8"/>
    <w:rsid w:val="00E52B71"/>
    <w:rsid w:val="00E53D05"/>
    <w:rsid w:val="00E55AE4"/>
    <w:rsid w:val="00E563BC"/>
    <w:rsid w:val="00E618A3"/>
    <w:rsid w:val="00E6464D"/>
    <w:rsid w:val="00E6596F"/>
    <w:rsid w:val="00E66E31"/>
    <w:rsid w:val="00E71460"/>
    <w:rsid w:val="00E7607D"/>
    <w:rsid w:val="00E763D7"/>
    <w:rsid w:val="00E806DB"/>
    <w:rsid w:val="00E80B57"/>
    <w:rsid w:val="00E829BC"/>
    <w:rsid w:val="00E85FB3"/>
    <w:rsid w:val="00E86036"/>
    <w:rsid w:val="00E8635E"/>
    <w:rsid w:val="00E87BE0"/>
    <w:rsid w:val="00E87D2A"/>
    <w:rsid w:val="00E901EF"/>
    <w:rsid w:val="00E91F19"/>
    <w:rsid w:val="00E920C4"/>
    <w:rsid w:val="00E93426"/>
    <w:rsid w:val="00E953AB"/>
    <w:rsid w:val="00E95E99"/>
    <w:rsid w:val="00E96C90"/>
    <w:rsid w:val="00E97948"/>
    <w:rsid w:val="00EA2849"/>
    <w:rsid w:val="00EA2B02"/>
    <w:rsid w:val="00EA2FAD"/>
    <w:rsid w:val="00EA3633"/>
    <w:rsid w:val="00EA5C87"/>
    <w:rsid w:val="00EB330C"/>
    <w:rsid w:val="00EB422E"/>
    <w:rsid w:val="00EB435B"/>
    <w:rsid w:val="00EB4EEB"/>
    <w:rsid w:val="00EC00DE"/>
    <w:rsid w:val="00EC57B3"/>
    <w:rsid w:val="00EC6612"/>
    <w:rsid w:val="00ED1D7F"/>
    <w:rsid w:val="00ED343F"/>
    <w:rsid w:val="00ED42DF"/>
    <w:rsid w:val="00ED5E12"/>
    <w:rsid w:val="00EE0CB4"/>
    <w:rsid w:val="00EE0CFD"/>
    <w:rsid w:val="00EE5B55"/>
    <w:rsid w:val="00EE6D7E"/>
    <w:rsid w:val="00EE78C5"/>
    <w:rsid w:val="00EF1167"/>
    <w:rsid w:val="00EF283B"/>
    <w:rsid w:val="00EF5C61"/>
    <w:rsid w:val="00EF6780"/>
    <w:rsid w:val="00EF7C76"/>
    <w:rsid w:val="00F029D7"/>
    <w:rsid w:val="00F037CE"/>
    <w:rsid w:val="00F05605"/>
    <w:rsid w:val="00F11FA0"/>
    <w:rsid w:val="00F13E33"/>
    <w:rsid w:val="00F15980"/>
    <w:rsid w:val="00F15E0F"/>
    <w:rsid w:val="00F16D07"/>
    <w:rsid w:val="00F22735"/>
    <w:rsid w:val="00F23846"/>
    <w:rsid w:val="00F23D56"/>
    <w:rsid w:val="00F24458"/>
    <w:rsid w:val="00F246CC"/>
    <w:rsid w:val="00F300B7"/>
    <w:rsid w:val="00F31457"/>
    <w:rsid w:val="00F3267C"/>
    <w:rsid w:val="00F345AA"/>
    <w:rsid w:val="00F361D7"/>
    <w:rsid w:val="00F37CFB"/>
    <w:rsid w:val="00F37EEB"/>
    <w:rsid w:val="00F40329"/>
    <w:rsid w:val="00F40CDB"/>
    <w:rsid w:val="00F451D5"/>
    <w:rsid w:val="00F46F33"/>
    <w:rsid w:val="00F477AD"/>
    <w:rsid w:val="00F533CE"/>
    <w:rsid w:val="00F53AFD"/>
    <w:rsid w:val="00F5484A"/>
    <w:rsid w:val="00F5535B"/>
    <w:rsid w:val="00F5599B"/>
    <w:rsid w:val="00F60001"/>
    <w:rsid w:val="00F60D8A"/>
    <w:rsid w:val="00F61446"/>
    <w:rsid w:val="00F6304E"/>
    <w:rsid w:val="00F67359"/>
    <w:rsid w:val="00F83065"/>
    <w:rsid w:val="00F86E68"/>
    <w:rsid w:val="00F8782D"/>
    <w:rsid w:val="00F940DC"/>
    <w:rsid w:val="00F968C4"/>
    <w:rsid w:val="00FA1768"/>
    <w:rsid w:val="00FA2003"/>
    <w:rsid w:val="00FA34B8"/>
    <w:rsid w:val="00FA3ED5"/>
    <w:rsid w:val="00FA4166"/>
    <w:rsid w:val="00FA474E"/>
    <w:rsid w:val="00FA708E"/>
    <w:rsid w:val="00FB1514"/>
    <w:rsid w:val="00FB19A3"/>
    <w:rsid w:val="00FB4235"/>
    <w:rsid w:val="00FB71F9"/>
    <w:rsid w:val="00FB7A80"/>
    <w:rsid w:val="00FC08E1"/>
    <w:rsid w:val="00FC7FDD"/>
    <w:rsid w:val="00FD070E"/>
    <w:rsid w:val="00FD1076"/>
    <w:rsid w:val="00FD1165"/>
    <w:rsid w:val="00FD1E89"/>
    <w:rsid w:val="00FD2F33"/>
    <w:rsid w:val="00FD4306"/>
    <w:rsid w:val="00FD4A43"/>
    <w:rsid w:val="00FD52E6"/>
    <w:rsid w:val="00FD64FF"/>
    <w:rsid w:val="00FE32B4"/>
    <w:rsid w:val="00FF1250"/>
    <w:rsid w:val="00FF35EE"/>
    <w:rsid w:val="00FF3C65"/>
    <w:rsid w:val="00FF4473"/>
    <w:rsid w:val="00FF72AA"/>
    <w:rsid w:val="02793E09"/>
    <w:rsid w:val="031D8CD1"/>
    <w:rsid w:val="05EB7CBD"/>
    <w:rsid w:val="0C24B3D6"/>
    <w:rsid w:val="0D6C0013"/>
    <w:rsid w:val="0F5C5498"/>
    <w:rsid w:val="10061FE8"/>
    <w:rsid w:val="10DEFC9C"/>
    <w:rsid w:val="1111E3D3"/>
    <w:rsid w:val="1369FC69"/>
    <w:rsid w:val="139AF646"/>
    <w:rsid w:val="18D1D8A6"/>
    <w:rsid w:val="19A6C19F"/>
    <w:rsid w:val="1B2AED5B"/>
    <w:rsid w:val="1BF27C1A"/>
    <w:rsid w:val="1CB881DA"/>
    <w:rsid w:val="1D8E4C7B"/>
    <w:rsid w:val="1E94BEBE"/>
    <w:rsid w:val="20663B55"/>
    <w:rsid w:val="2122D1F9"/>
    <w:rsid w:val="22D812C5"/>
    <w:rsid w:val="2572646A"/>
    <w:rsid w:val="2749F273"/>
    <w:rsid w:val="2C269836"/>
    <w:rsid w:val="2E0EA376"/>
    <w:rsid w:val="2E25CF5C"/>
    <w:rsid w:val="2EE1253B"/>
    <w:rsid w:val="304D6864"/>
    <w:rsid w:val="323027F2"/>
    <w:rsid w:val="326E6146"/>
    <w:rsid w:val="351196EE"/>
    <w:rsid w:val="3A1ACB98"/>
    <w:rsid w:val="3AEB34CB"/>
    <w:rsid w:val="3B179AD5"/>
    <w:rsid w:val="4113227B"/>
    <w:rsid w:val="4203F016"/>
    <w:rsid w:val="42B3EB0A"/>
    <w:rsid w:val="42C35A2C"/>
    <w:rsid w:val="469D49AC"/>
    <w:rsid w:val="486453A8"/>
    <w:rsid w:val="490F239D"/>
    <w:rsid w:val="4B02C4EE"/>
    <w:rsid w:val="4BAE2C5B"/>
    <w:rsid w:val="4D8A6ABC"/>
    <w:rsid w:val="55DD9ABE"/>
    <w:rsid w:val="584BA6D0"/>
    <w:rsid w:val="5B81F384"/>
    <w:rsid w:val="5CB81590"/>
    <w:rsid w:val="5E2E0B12"/>
    <w:rsid w:val="5FD68B7D"/>
    <w:rsid w:val="631D7488"/>
    <w:rsid w:val="6830ABEB"/>
    <w:rsid w:val="69EA36E1"/>
    <w:rsid w:val="6C69E5E0"/>
    <w:rsid w:val="72ED68DE"/>
    <w:rsid w:val="797EFCB7"/>
    <w:rsid w:val="7A2C5C62"/>
    <w:rsid w:val="7BEE6CAA"/>
    <w:rsid w:val="7C15430E"/>
    <w:rsid w:val="7C9B7246"/>
    <w:rsid w:val="7CB69D79"/>
    <w:rsid w:val="7D09A002"/>
    <w:rsid w:val="7FF8E7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3586"/>
  <w15:chartTrackingRefBased/>
  <w15:docId w15:val="{BE667AF3-D5B5-4FBC-B0EB-315D9204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9AB"/>
    <w:pPr>
      <w:spacing w:after="0" w:line="240" w:lineRule="auto"/>
    </w:pPr>
    <w:rPr>
      <w:rFonts w:ascii="Cambria" w:eastAsia="MS Mincho" w:hAnsi="Cambria" w:cs="Times New Roman"/>
      <w:sz w:val="24"/>
      <w:szCs w:val="24"/>
      <w:lang w:val="fr-FR" w:eastAsia="fr-FR"/>
    </w:rPr>
  </w:style>
  <w:style w:type="paragraph" w:styleId="Titre1">
    <w:name w:val="heading 1"/>
    <w:basedOn w:val="Normal"/>
    <w:next w:val="Normal"/>
    <w:link w:val="Titre1Car"/>
    <w:uiPriority w:val="9"/>
    <w:qFormat/>
    <w:rsid w:val="00A17D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17D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F22735"/>
    <w:pPr>
      <w:keepNext/>
      <w:keepLines/>
      <w:spacing w:before="40"/>
      <w:outlineLvl w:val="2"/>
    </w:pPr>
    <w:rPr>
      <w:rFonts w:eastAsia="Times New Roman"/>
      <w:color w:val="243F6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Titre1,References,List Paragraph nowy,Liste 1,List Paragraph1,List Paragraph (numbered (a)),List Paragraph2,Text,Citation List,Liste couleur - Accent 11,- List tir,liste 1,puce 1,Puces,List Bullet Mary,Bullet 1"/>
    <w:basedOn w:val="Normal"/>
    <w:link w:val="ParagraphedelisteCar"/>
    <w:uiPriority w:val="34"/>
    <w:qFormat/>
    <w:rsid w:val="0091784C"/>
    <w:pPr>
      <w:ind w:left="720"/>
      <w:contextualSpacing/>
    </w:pPr>
  </w:style>
  <w:style w:type="paragraph" w:styleId="Citationintense">
    <w:name w:val="Intense Quote"/>
    <w:basedOn w:val="Normal"/>
    <w:next w:val="Normal"/>
    <w:link w:val="CitationintenseCar"/>
    <w:uiPriority w:val="30"/>
    <w:qFormat/>
    <w:rsid w:val="0091784C"/>
    <w:pPr>
      <w:pBdr>
        <w:bottom w:val="single" w:sz="4" w:space="4" w:color="4F81BD"/>
      </w:pBdr>
      <w:spacing w:before="200" w:after="280" w:line="276" w:lineRule="auto"/>
      <w:ind w:left="936" w:right="936"/>
    </w:pPr>
    <w:rPr>
      <w:rFonts w:ascii="Calibri" w:eastAsia="Times New Roman" w:hAnsi="Calibri"/>
      <w:b/>
      <w:bCs/>
      <w:i/>
      <w:iCs/>
      <w:color w:val="4F81BD"/>
      <w:sz w:val="22"/>
      <w:szCs w:val="22"/>
    </w:rPr>
  </w:style>
  <w:style w:type="character" w:customStyle="1" w:styleId="CitationintenseCar">
    <w:name w:val="Citation intense Car"/>
    <w:basedOn w:val="Policepardfaut"/>
    <w:link w:val="Citationintense"/>
    <w:uiPriority w:val="30"/>
    <w:rsid w:val="0091784C"/>
    <w:rPr>
      <w:rFonts w:ascii="Calibri" w:eastAsia="Times New Roman" w:hAnsi="Calibri" w:cs="Times New Roman"/>
      <w:b/>
      <w:bCs/>
      <w:i/>
      <w:iCs/>
      <w:color w:val="4F81BD"/>
      <w:lang w:val="fr-FR" w:eastAsia="fr-FR"/>
    </w:rPr>
  </w:style>
  <w:style w:type="character" w:customStyle="1" w:styleId="fontstyle01">
    <w:name w:val="fontstyle01"/>
    <w:basedOn w:val="Policepardfaut"/>
    <w:rsid w:val="0091784C"/>
    <w:rPr>
      <w:rFonts w:ascii="CIDFont+F9" w:hAnsi="CIDFont+F9" w:hint="default"/>
      <w:b w:val="0"/>
      <w:bCs w:val="0"/>
      <w:i w:val="0"/>
      <w:iCs w:val="0"/>
      <w:color w:val="000000"/>
      <w:sz w:val="28"/>
      <w:szCs w:val="28"/>
    </w:rPr>
  </w:style>
  <w:style w:type="character" w:customStyle="1" w:styleId="fontstyle21">
    <w:name w:val="fontstyle21"/>
    <w:basedOn w:val="Policepardfaut"/>
    <w:rsid w:val="0091784C"/>
    <w:rPr>
      <w:rFonts w:ascii="CIDFont+F8" w:hAnsi="CIDFont+F8" w:hint="default"/>
      <w:b/>
      <w:bCs/>
      <w:i w:val="0"/>
      <w:iCs w:val="0"/>
      <w:color w:val="000000"/>
      <w:sz w:val="28"/>
      <w:szCs w:val="28"/>
    </w:rPr>
  </w:style>
  <w:style w:type="character" w:customStyle="1" w:styleId="ParagraphedelisteCar">
    <w:name w:val="Paragraphe de liste Car"/>
    <w:aliases w:val="Bullets Car,Titre1 Car,References Car,List Paragraph nowy Car,Liste 1 Car,List Paragraph1 Car,List Paragraph (numbered (a)) Car,List Paragraph2 Car,Text Car,Citation List Car,Liste couleur - Accent 11 Car,- List tir Car,Puces Car"/>
    <w:link w:val="Paragraphedeliste"/>
    <w:uiPriority w:val="34"/>
    <w:qFormat/>
    <w:locked/>
    <w:rsid w:val="0091784C"/>
    <w:rPr>
      <w:rFonts w:ascii="Cambria" w:eastAsia="MS Mincho" w:hAnsi="Cambria" w:cs="Times New Roman"/>
      <w:sz w:val="24"/>
      <w:szCs w:val="24"/>
      <w:lang w:val="fr-FR" w:eastAsia="fr-FR"/>
    </w:rPr>
  </w:style>
  <w:style w:type="paragraph" w:styleId="Sansinterligne">
    <w:name w:val="No Spacing"/>
    <w:uiPriority w:val="1"/>
    <w:qFormat/>
    <w:rsid w:val="00246D5D"/>
    <w:pPr>
      <w:spacing w:after="0" w:line="240" w:lineRule="auto"/>
    </w:pPr>
    <w:rPr>
      <w:rFonts w:ascii="Calibri" w:eastAsia="Calibri" w:hAnsi="Calibri" w:cs="Times New Roman"/>
      <w:lang w:val="fr-FR"/>
    </w:rPr>
  </w:style>
  <w:style w:type="character" w:customStyle="1" w:styleId="Titre3Car">
    <w:name w:val="Titre 3 Car"/>
    <w:basedOn w:val="Policepardfaut"/>
    <w:link w:val="Titre3"/>
    <w:rsid w:val="00F22735"/>
    <w:rPr>
      <w:rFonts w:ascii="Cambria" w:eastAsia="Times New Roman" w:hAnsi="Cambria" w:cs="Times New Roman"/>
      <w:color w:val="243F60"/>
      <w:sz w:val="24"/>
      <w:szCs w:val="24"/>
      <w:lang w:val="x-none" w:eastAsia="x-none"/>
    </w:rPr>
  </w:style>
  <w:style w:type="paragraph" w:styleId="Textedebulles">
    <w:name w:val="Balloon Text"/>
    <w:basedOn w:val="Normal"/>
    <w:link w:val="TextedebullesCar"/>
    <w:uiPriority w:val="99"/>
    <w:semiHidden/>
    <w:unhideWhenUsed/>
    <w:rsid w:val="005A04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0459"/>
    <w:rPr>
      <w:rFonts w:ascii="Segoe UI" w:eastAsia="MS Mincho" w:hAnsi="Segoe UI" w:cs="Segoe UI"/>
      <w:sz w:val="18"/>
      <w:szCs w:val="18"/>
      <w:lang w:val="fr-FR" w:eastAsia="fr-FR"/>
    </w:rPr>
  </w:style>
  <w:style w:type="character" w:customStyle="1" w:styleId="Titre1Car">
    <w:name w:val="Titre 1 Car"/>
    <w:basedOn w:val="Policepardfaut"/>
    <w:link w:val="Titre1"/>
    <w:uiPriority w:val="9"/>
    <w:rsid w:val="00A17D9C"/>
    <w:rPr>
      <w:rFonts w:asciiTheme="majorHAnsi" w:eastAsiaTheme="majorEastAsia" w:hAnsiTheme="majorHAnsi" w:cstheme="majorBidi"/>
      <w:color w:val="2E74B5" w:themeColor="accent1" w:themeShade="BF"/>
      <w:sz w:val="32"/>
      <w:szCs w:val="32"/>
      <w:lang w:val="fr-FR" w:eastAsia="fr-FR"/>
    </w:rPr>
  </w:style>
  <w:style w:type="character" w:customStyle="1" w:styleId="Titre2Car">
    <w:name w:val="Titre 2 Car"/>
    <w:basedOn w:val="Policepardfaut"/>
    <w:link w:val="Titre2"/>
    <w:uiPriority w:val="9"/>
    <w:rsid w:val="00A17D9C"/>
    <w:rPr>
      <w:rFonts w:asciiTheme="majorHAnsi" w:eastAsiaTheme="majorEastAsia" w:hAnsiTheme="majorHAnsi" w:cstheme="majorBidi"/>
      <w:color w:val="2E74B5" w:themeColor="accent1" w:themeShade="BF"/>
      <w:sz w:val="26"/>
      <w:szCs w:val="26"/>
      <w:lang w:val="fr-FR" w:eastAsia="fr-FR"/>
    </w:rPr>
  </w:style>
  <w:style w:type="paragraph" w:styleId="Lgende">
    <w:name w:val="caption"/>
    <w:basedOn w:val="Normal"/>
    <w:next w:val="Normal"/>
    <w:uiPriority w:val="35"/>
    <w:unhideWhenUsed/>
    <w:qFormat/>
    <w:rsid w:val="00A17D9C"/>
    <w:rPr>
      <w:rFonts w:ascii="Times New Roman" w:eastAsia="Times New Roman" w:hAnsi="Times New Roman"/>
      <w:b/>
      <w:bCs/>
      <w:sz w:val="20"/>
      <w:szCs w:val="20"/>
    </w:rPr>
  </w:style>
  <w:style w:type="paragraph" w:customStyle="1" w:styleId="Corps">
    <w:name w:val="Corps"/>
    <w:rsid w:val="00A17D9C"/>
    <w:pPr>
      <w:pBdr>
        <w:top w:val="nil"/>
        <w:left w:val="nil"/>
        <w:bottom w:val="nil"/>
        <w:right w:val="nil"/>
        <w:between w:val="nil"/>
        <w:bar w:val="nil"/>
      </w:pBdr>
      <w:spacing w:after="0" w:line="264" w:lineRule="auto"/>
    </w:pPr>
    <w:rPr>
      <w:rFonts w:ascii="Segoe UI" w:eastAsia="Segoe UI" w:hAnsi="Segoe UI" w:cs="Segoe UI"/>
      <w:color w:val="000000"/>
      <w:sz w:val="21"/>
      <w:szCs w:val="21"/>
      <w:u w:color="000000"/>
      <w:bdr w:val="nil"/>
      <w:lang w:val="fr-FR" w:eastAsia="fr-FR"/>
    </w:rPr>
  </w:style>
  <w:style w:type="character" w:styleId="Lienhypertexte">
    <w:name w:val="Hyperlink"/>
    <w:uiPriority w:val="99"/>
    <w:unhideWhenUsed/>
    <w:rsid w:val="00AE169E"/>
    <w:rPr>
      <w:color w:val="0563C1"/>
      <w:u w:val="single"/>
    </w:rPr>
  </w:style>
  <w:style w:type="paragraph" w:styleId="En-tte">
    <w:name w:val="header"/>
    <w:basedOn w:val="Normal"/>
    <w:link w:val="En-tteCar"/>
    <w:uiPriority w:val="99"/>
    <w:unhideWhenUsed/>
    <w:rsid w:val="00DD55EA"/>
    <w:pPr>
      <w:tabs>
        <w:tab w:val="center" w:pos="4536"/>
        <w:tab w:val="right" w:pos="9072"/>
      </w:tabs>
    </w:pPr>
  </w:style>
  <w:style w:type="character" w:customStyle="1" w:styleId="En-tteCar">
    <w:name w:val="En-tête Car"/>
    <w:basedOn w:val="Policepardfaut"/>
    <w:link w:val="En-tte"/>
    <w:uiPriority w:val="99"/>
    <w:rsid w:val="00DD55EA"/>
    <w:rPr>
      <w:rFonts w:ascii="Cambria" w:eastAsia="MS Mincho" w:hAnsi="Cambria" w:cs="Times New Roman"/>
      <w:sz w:val="24"/>
      <w:szCs w:val="24"/>
      <w:lang w:val="fr-FR" w:eastAsia="fr-FR"/>
    </w:rPr>
  </w:style>
  <w:style w:type="paragraph" w:styleId="Pieddepage">
    <w:name w:val="footer"/>
    <w:basedOn w:val="Normal"/>
    <w:link w:val="PieddepageCar"/>
    <w:uiPriority w:val="99"/>
    <w:unhideWhenUsed/>
    <w:rsid w:val="00DD55EA"/>
    <w:pPr>
      <w:tabs>
        <w:tab w:val="center" w:pos="4536"/>
        <w:tab w:val="right" w:pos="9072"/>
      </w:tabs>
    </w:pPr>
  </w:style>
  <w:style w:type="character" w:customStyle="1" w:styleId="PieddepageCar">
    <w:name w:val="Pied de page Car"/>
    <w:basedOn w:val="Policepardfaut"/>
    <w:link w:val="Pieddepage"/>
    <w:uiPriority w:val="99"/>
    <w:rsid w:val="00DD55EA"/>
    <w:rPr>
      <w:rFonts w:ascii="Cambria" w:eastAsia="MS Mincho" w:hAnsi="Cambria" w:cs="Times New Roman"/>
      <w:sz w:val="24"/>
      <w:szCs w:val="24"/>
      <w:lang w:val="fr-FR" w:eastAsia="fr-FR"/>
    </w:rPr>
  </w:style>
  <w:style w:type="character" w:customStyle="1" w:styleId="fontstyle31">
    <w:name w:val="fontstyle31"/>
    <w:basedOn w:val="Policepardfaut"/>
    <w:rsid w:val="0049354F"/>
    <w:rPr>
      <w:rFonts w:ascii="TimesNewRomanPS-BoldItalicMT" w:hAnsi="TimesNewRomanPS-BoldItalicMT" w:hint="default"/>
      <w:b/>
      <w:bCs/>
      <w:i/>
      <w:iCs/>
      <w:color w:val="000000"/>
      <w:sz w:val="20"/>
      <w:szCs w:val="20"/>
    </w:rPr>
  </w:style>
  <w:style w:type="character" w:customStyle="1" w:styleId="fontstyle41">
    <w:name w:val="fontstyle41"/>
    <w:basedOn w:val="Policepardfaut"/>
    <w:rsid w:val="0049354F"/>
    <w:rPr>
      <w:rFonts w:ascii="TimesNewRomanPS-ItalicMT" w:hAnsi="TimesNewRomanPS-ItalicMT" w:hint="default"/>
      <w:b w:val="0"/>
      <w:bCs w:val="0"/>
      <w:i/>
      <w:iCs/>
      <w:color w:val="000000"/>
      <w:sz w:val="20"/>
      <w:szCs w:val="20"/>
    </w:rPr>
  </w:style>
  <w:style w:type="paragraph" w:customStyle="1" w:styleId="Standard">
    <w:name w:val="Standard"/>
    <w:rsid w:val="0092683C"/>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rPr>
  </w:style>
  <w:style w:type="character" w:customStyle="1" w:styleId="apple-converted-space">
    <w:name w:val="apple-converted-space"/>
    <w:basedOn w:val="Policepardfaut"/>
    <w:rsid w:val="00BE2898"/>
  </w:style>
  <w:style w:type="paragraph" w:styleId="Rvision">
    <w:name w:val="Revision"/>
    <w:hidden/>
    <w:uiPriority w:val="99"/>
    <w:semiHidden/>
    <w:rsid w:val="00847F96"/>
    <w:pPr>
      <w:spacing w:after="0" w:line="240" w:lineRule="auto"/>
    </w:pPr>
    <w:rPr>
      <w:rFonts w:ascii="Cambria" w:eastAsia="MS Mincho" w:hAnsi="Cambria"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5485">
      <w:bodyDiv w:val="1"/>
      <w:marLeft w:val="0"/>
      <w:marRight w:val="0"/>
      <w:marTop w:val="0"/>
      <w:marBottom w:val="0"/>
      <w:divBdr>
        <w:top w:val="none" w:sz="0" w:space="0" w:color="auto"/>
        <w:left w:val="none" w:sz="0" w:space="0" w:color="auto"/>
        <w:bottom w:val="none" w:sz="0" w:space="0" w:color="auto"/>
        <w:right w:val="none" w:sz="0" w:space="0" w:color="auto"/>
      </w:divBdr>
    </w:div>
    <w:div w:id="564950918">
      <w:bodyDiv w:val="1"/>
      <w:marLeft w:val="0"/>
      <w:marRight w:val="0"/>
      <w:marTop w:val="0"/>
      <w:marBottom w:val="0"/>
      <w:divBdr>
        <w:top w:val="none" w:sz="0" w:space="0" w:color="auto"/>
        <w:left w:val="none" w:sz="0" w:space="0" w:color="auto"/>
        <w:bottom w:val="none" w:sz="0" w:space="0" w:color="auto"/>
        <w:right w:val="none" w:sz="0" w:space="0" w:color="auto"/>
      </w:divBdr>
    </w:div>
    <w:div w:id="685794113">
      <w:bodyDiv w:val="1"/>
      <w:marLeft w:val="0"/>
      <w:marRight w:val="0"/>
      <w:marTop w:val="0"/>
      <w:marBottom w:val="0"/>
      <w:divBdr>
        <w:top w:val="none" w:sz="0" w:space="0" w:color="auto"/>
        <w:left w:val="none" w:sz="0" w:space="0" w:color="auto"/>
        <w:bottom w:val="none" w:sz="0" w:space="0" w:color="auto"/>
        <w:right w:val="none" w:sz="0" w:space="0" w:color="auto"/>
      </w:divBdr>
    </w:div>
    <w:div w:id="1150366093">
      <w:bodyDiv w:val="1"/>
      <w:marLeft w:val="0"/>
      <w:marRight w:val="0"/>
      <w:marTop w:val="0"/>
      <w:marBottom w:val="0"/>
      <w:divBdr>
        <w:top w:val="none" w:sz="0" w:space="0" w:color="auto"/>
        <w:left w:val="none" w:sz="0" w:space="0" w:color="auto"/>
        <w:bottom w:val="none" w:sz="0" w:space="0" w:color="auto"/>
        <w:right w:val="none" w:sz="0" w:space="0" w:color="auto"/>
      </w:divBdr>
    </w:div>
    <w:div w:id="1221675002">
      <w:bodyDiv w:val="1"/>
      <w:marLeft w:val="0"/>
      <w:marRight w:val="0"/>
      <w:marTop w:val="0"/>
      <w:marBottom w:val="0"/>
      <w:divBdr>
        <w:top w:val="none" w:sz="0" w:space="0" w:color="auto"/>
        <w:left w:val="none" w:sz="0" w:space="0" w:color="auto"/>
        <w:bottom w:val="none" w:sz="0" w:space="0" w:color="auto"/>
        <w:right w:val="none" w:sz="0" w:space="0" w:color="auto"/>
      </w:divBdr>
    </w:div>
    <w:div w:id="1522476817">
      <w:bodyDiv w:val="1"/>
      <w:marLeft w:val="0"/>
      <w:marRight w:val="0"/>
      <w:marTop w:val="0"/>
      <w:marBottom w:val="0"/>
      <w:divBdr>
        <w:top w:val="none" w:sz="0" w:space="0" w:color="auto"/>
        <w:left w:val="none" w:sz="0" w:space="0" w:color="auto"/>
        <w:bottom w:val="none" w:sz="0" w:space="0" w:color="auto"/>
        <w:right w:val="none" w:sz="0" w:space="0" w:color="auto"/>
      </w:divBdr>
    </w:div>
    <w:div w:id="19294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FA9789D0D7E4381D3645ADF81E494" ma:contentTypeVersion="13" ma:contentTypeDescription="Create a new document." ma:contentTypeScope="" ma:versionID="b3c7ed4ca4194d69692a9bb6f9921865">
  <xsd:schema xmlns:xsd="http://www.w3.org/2001/XMLSchema" xmlns:xs="http://www.w3.org/2001/XMLSchema" xmlns:p="http://schemas.microsoft.com/office/2006/metadata/properties" xmlns:ns3="6a666b60-f205-4ff0-b534-e50a03b9aa71" xmlns:ns4="3e4597a7-d688-48b3-bc3c-658d32192c2b" targetNamespace="http://schemas.microsoft.com/office/2006/metadata/properties" ma:root="true" ma:fieldsID="3a705c59780c04344870b14a1489d830" ns3:_="" ns4:_="">
    <xsd:import namespace="6a666b60-f205-4ff0-b534-e50a03b9aa71"/>
    <xsd:import namespace="3e4597a7-d688-48b3-bc3c-658d32192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6b60-f205-4ff0-b534-e50a03b9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4597a7-d688-48b3-bc3c-658d32192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2CE8-B79B-410F-A1ED-BAB3D4635DB9}">
  <ds:schemaRefs>
    <ds:schemaRef ds:uri="http://schemas.microsoft.com/sharepoint/v3/contenttype/forms"/>
  </ds:schemaRefs>
</ds:datastoreItem>
</file>

<file path=customXml/itemProps2.xml><?xml version="1.0" encoding="utf-8"?>
<ds:datastoreItem xmlns:ds="http://schemas.openxmlformats.org/officeDocument/2006/customXml" ds:itemID="{5123EF80-6335-406A-B46A-2224FF933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D9B5F-12F3-4C9A-9A27-F8382335B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6b60-f205-4ff0-b534-e50a03b9aa71"/>
    <ds:schemaRef ds:uri="3e4597a7-d688-48b3-bc3c-658d3219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296A5-9A54-4616-BB56-5A066B79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4320</Words>
  <Characters>24624</Characters>
  <Application>Microsoft Office Word</Application>
  <DocSecurity>0</DocSecurity>
  <Lines>205</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Naby Zakariaou Touré</dc:creator>
  <cp:keywords/>
  <dc:description/>
  <cp:lastModifiedBy>Naby Zakariaou Touré</cp:lastModifiedBy>
  <cp:revision>4</cp:revision>
  <cp:lastPrinted>2023-09-18T16:54:00Z</cp:lastPrinted>
  <dcterms:created xsi:type="dcterms:W3CDTF">2023-09-19T11:30:00Z</dcterms:created>
  <dcterms:modified xsi:type="dcterms:W3CDTF">2023-09-19T15:01:00Z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0x010100E52FA9789D0D7E4381D3645ADF81E494</vt:lpwstr>
  </property>
</Properties>
</file>