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FEE89" w14:textId="77777777" w:rsidR="0076221F" w:rsidRPr="00D30313" w:rsidRDefault="0076221F" w:rsidP="00D30313">
      <w:pPr>
        <w:ind w:right="20"/>
        <w:jc w:val="center"/>
        <w:rPr>
          <w:rFonts w:ascii="Source Sans Pro" w:hAnsi="Source Sans Pro"/>
          <w:b/>
          <w:bCs/>
          <w:sz w:val="28"/>
          <w:szCs w:val="28"/>
          <w:lang w:val="fr-FR"/>
        </w:rPr>
      </w:pPr>
    </w:p>
    <w:p w14:paraId="60BFF1AA" w14:textId="6E79D584" w:rsidR="00D30313" w:rsidRPr="00D30313" w:rsidRDefault="00D30313" w:rsidP="00D30313">
      <w:pPr>
        <w:ind w:right="20"/>
        <w:jc w:val="center"/>
        <w:rPr>
          <w:rFonts w:ascii="Source Sans Pro" w:hAnsi="Source Sans Pro"/>
          <w:b/>
          <w:bCs/>
          <w:sz w:val="28"/>
          <w:szCs w:val="28"/>
          <w:lang w:val="fr-FR"/>
        </w:rPr>
      </w:pPr>
      <w:r w:rsidRPr="00D30313">
        <w:rPr>
          <w:rFonts w:ascii="Source Sans Pro" w:hAnsi="Source Sans Pro"/>
          <w:b/>
          <w:bCs/>
          <w:sz w:val="28"/>
          <w:szCs w:val="28"/>
          <w:lang w:val="fr-FR"/>
        </w:rPr>
        <w:t>CONFÉRENCE NATIONALE DE LA JEUNESSE DE LA CEDEAO : LA JEUNESSE GHANÉENNE SE RÉUNIT À ACCRA POUR DÉFINIR LES POLITIQUES FUTURES</w:t>
      </w:r>
    </w:p>
    <w:p w14:paraId="6D6F8E01" w14:textId="77777777" w:rsidR="00D30313" w:rsidRPr="00D30313" w:rsidRDefault="00D30313" w:rsidP="00D30313">
      <w:pPr>
        <w:ind w:right="20"/>
        <w:jc w:val="both"/>
        <w:rPr>
          <w:rFonts w:ascii="Source Sans Pro" w:hAnsi="Source Sans Pro"/>
          <w:lang w:val="fr-FR"/>
        </w:rPr>
      </w:pPr>
    </w:p>
    <w:p w14:paraId="3EA6E47E" w14:textId="77777777" w:rsidR="00D30313" w:rsidRPr="00D30313" w:rsidRDefault="00D30313" w:rsidP="00D30313">
      <w:pPr>
        <w:ind w:right="20"/>
        <w:jc w:val="both"/>
        <w:rPr>
          <w:rFonts w:ascii="Source Sans Pro" w:hAnsi="Source Sans Pro"/>
          <w:lang w:val="fr-FR"/>
        </w:rPr>
      </w:pPr>
      <w:r w:rsidRPr="00D30313">
        <w:rPr>
          <w:rFonts w:ascii="Source Sans Pro" w:hAnsi="Source Sans Pro"/>
          <w:lang w:val="fr-FR"/>
        </w:rPr>
        <w:t>La Communauté Économique des États de l’Afrique de l’Ouest (CEDEAO) a lancé, le 20 novembre 2024, l’édition ghanéenne de la Conférence Nationale de la Jeunesse au Centre de Conférences Exécutif du GIMPA, à Accra. Cet événement de deux jours visait à amplifier les voix des jeunes et à aborder les défis auxquels ils sont confrontés dans la sous-région. La cérémonie d’ouverture a rassemblé plus de 130 participants, parmi lesquels des leaders de jeunesse, des représentants gouvernementaux, des universitaires et des acteurs du secteur privé. Parmi les institutions présentes figuraient le Programme National d’Entrepreneuriat et d’Innovation (NEIP), l’Université du Ghana, l’Université des Sciences et Technologies Kwame Nkrumah (KNUST), la Fondation Mastercard et l’Association des Startups du Ghana.</w:t>
      </w:r>
    </w:p>
    <w:p w14:paraId="23989888" w14:textId="77777777" w:rsidR="00D30313" w:rsidRPr="00D30313" w:rsidRDefault="00D30313" w:rsidP="00D30313">
      <w:pPr>
        <w:ind w:right="20"/>
        <w:jc w:val="both"/>
        <w:rPr>
          <w:rFonts w:ascii="Source Sans Pro" w:hAnsi="Source Sans Pro"/>
          <w:lang w:val="fr-FR"/>
        </w:rPr>
      </w:pPr>
    </w:p>
    <w:p w14:paraId="30205C52" w14:textId="77777777" w:rsidR="00D30313" w:rsidRPr="00D30313" w:rsidRDefault="00D30313" w:rsidP="00D30313">
      <w:pPr>
        <w:ind w:right="20"/>
        <w:jc w:val="both"/>
        <w:rPr>
          <w:rFonts w:ascii="Source Sans Pro" w:hAnsi="Source Sans Pro"/>
          <w:lang w:val="fr-FR"/>
        </w:rPr>
      </w:pPr>
      <w:r w:rsidRPr="00D30313">
        <w:rPr>
          <w:rFonts w:ascii="Source Sans Pro" w:hAnsi="Source Sans Pro"/>
          <w:lang w:val="fr-FR"/>
        </w:rPr>
        <w:t>Le professeur Richard Boateng, principal responsable des consultations publiques de la CEDEAO au Ghana, a ouvert la cérémonie par un discours de bienvenue dans lequel il a souligné l’envergure de l’initiative et sa méthodologie inclusive, ayant déjà impliqué 463 jeunes à travers des discussions en groupes, des émissions radiophoniques et des plateformes virtuelles.</w:t>
      </w:r>
    </w:p>
    <w:p w14:paraId="64827121" w14:textId="77777777" w:rsidR="00D30313" w:rsidRPr="00D30313" w:rsidRDefault="00D30313" w:rsidP="00D30313">
      <w:pPr>
        <w:ind w:right="20"/>
        <w:jc w:val="both"/>
        <w:rPr>
          <w:rFonts w:ascii="Source Sans Pro" w:hAnsi="Source Sans Pro"/>
          <w:lang w:val="fr-FR"/>
        </w:rPr>
      </w:pPr>
    </w:p>
    <w:p w14:paraId="7B3AF9CB" w14:textId="77777777" w:rsidR="00D30313" w:rsidRPr="00D30313" w:rsidRDefault="00D30313" w:rsidP="00D30313">
      <w:pPr>
        <w:ind w:right="20"/>
        <w:jc w:val="both"/>
        <w:rPr>
          <w:rFonts w:ascii="Source Sans Pro" w:hAnsi="Source Sans Pro"/>
          <w:lang w:val="fr-FR"/>
        </w:rPr>
      </w:pPr>
      <w:r w:rsidRPr="00D30313">
        <w:rPr>
          <w:rFonts w:ascii="Source Sans Pro" w:hAnsi="Source Sans Pro"/>
          <w:lang w:val="fr-FR"/>
        </w:rPr>
        <w:t xml:space="preserve">Dans son allocution, l’ambassadeur Mohammed </w:t>
      </w:r>
      <w:proofErr w:type="spellStart"/>
      <w:r w:rsidRPr="00D30313">
        <w:rPr>
          <w:rFonts w:ascii="Source Sans Pro" w:hAnsi="Source Sans Pro"/>
          <w:lang w:val="fr-FR"/>
        </w:rPr>
        <w:t>Lawan</w:t>
      </w:r>
      <w:proofErr w:type="spellEnd"/>
      <w:r w:rsidRPr="00D30313">
        <w:rPr>
          <w:rFonts w:ascii="Source Sans Pro" w:hAnsi="Source Sans Pro"/>
          <w:lang w:val="fr-FR"/>
        </w:rPr>
        <w:t xml:space="preserve"> </w:t>
      </w:r>
      <w:proofErr w:type="spellStart"/>
      <w:r w:rsidRPr="00D30313">
        <w:rPr>
          <w:rFonts w:ascii="Source Sans Pro" w:hAnsi="Source Sans Pro"/>
          <w:lang w:val="fr-FR"/>
        </w:rPr>
        <w:t>Gana</w:t>
      </w:r>
      <w:proofErr w:type="spellEnd"/>
      <w:r w:rsidRPr="00D30313">
        <w:rPr>
          <w:rFonts w:ascii="Source Sans Pro" w:hAnsi="Source Sans Pro"/>
          <w:lang w:val="fr-FR"/>
        </w:rPr>
        <w:t xml:space="preserve">, Représentant Résident de la CEDEAO au Ghana, a mis en exergue l’importance de l’engagement des jeunes dans la formulation de politiques reflétant leurs aspirations. « Les défis auxquels nous faisons face – qu’ils soient sociaux, économiques ou environnementaux – exigent des perspectives nouvelles et des actions audacieuses », a-t-il déclaré. L’ambassadeur </w:t>
      </w:r>
      <w:proofErr w:type="spellStart"/>
      <w:r w:rsidRPr="00D30313">
        <w:rPr>
          <w:rFonts w:ascii="Source Sans Pro" w:hAnsi="Source Sans Pro"/>
          <w:lang w:val="fr-FR"/>
        </w:rPr>
        <w:t>Gana</w:t>
      </w:r>
      <w:proofErr w:type="spellEnd"/>
      <w:r w:rsidRPr="00D30313">
        <w:rPr>
          <w:rFonts w:ascii="Source Sans Pro" w:hAnsi="Source Sans Pro"/>
          <w:lang w:val="fr-FR"/>
        </w:rPr>
        <w:t xml:space="preserve"> a encouragé les participants à utiliser la conférence comme une plateforme d’échange ouverte, les exhortant à partager leurs idées et à contribuer à la révision de la politique de la jeunesse de la CEDEAO. « Nous construisons une base pour des politiques axées sur la résolution de problèmes. Le monde attend les idées et les actions que vous seuls pouvez fournir », a-t-il ajouté.</w:t>
      </w:r>
    </w:p>
    <w:p w14:paraId="208DD5C9" w14:textId="77777777" w:rsidR="00D30313" w:rsidRPr="00D30313" w:rsidRDefault="00D30313" w:rsidP="00D30313">
      <w:pPr>
        <w:ind w:right="20"/>
        <w:jc w:val="both"/>
        <w:rPr>
          <w:rFonts w:ascii="Source Sans Pro" w:hAnsi="Source Sans Pro"/>
          <w:lang w:val="fr-FR"/>
        </w:rPr>
      </w:pPr>
    </w:p>
    <w:p w14:paraId="7C4F4F5E" w14:textId="77777777" w:rsidR="00D30313" w:rsidRPr="00D30313" w:rsidRDefault="00D30313" w:rsidP="00D30313">
      <w:pPr>
        <w:ind w:right="20"/>
        <w:jc w:val="both"/>
        <w:rPr>
          <w:rFonts w:ascii="Source Sans Pro" w:hAnsi="Source Sans Pro"/>
          <w:lang w:val="fr-FR"/>
        </w:rPr>
      </w:pPr>
      <w:r w:rsidRPr="00D30313">
        <w:rPr>
          <w:rFonts w:ascii="Source Sans Pro" w:hAnsi="Source Sans Pro"/>
          <w:lang w:val="fr-FR"/>
        </w:rPr>
        <w:t xml:space="preserve">Le professeur Daniel </w:t>
      </w:r>
      <w:proofErr w:type="spellStart"/>
      <w:r w:rsidRPr="00D30313">
        <w:rPr>
          <w:rFonts w:ascii="Source Sans Pro" w:hAnsi="Source Sans Pro"/>
          <w:lang w:val="fr-FR"/>
        </w:rPr>
        <w:t>Frimpong</w:t>
      </w:r>
      <w:proofErr w:type="spellEnd"/>
      <w:r w:rsidRPr="00D30313">
        <w:rPr>
          <w:rFonts w:ascii="Source Sans Pro" w:hAnsi="Source Sans Pro"/>
          <w:lang w:val="fr-FR"/>
        </w:rPr>
        <w:t xml:space="preserve"> </w:t>
      </w:r>
      <w:proofErr w:type="spellStart"/>
      <w:r w:rsidRPr="00D30313">
        <w:rPr>
          <w:rFonts w:ascii="Source Sans Pro" w:hAnsi="Source Sans Pro"/>
          <w:lang w:val="fr-FR"/>
        </w:rPr>
        <w:t>Ofori</w:t>
      </w:r>
      <w:proofErr w:type="spellEnd"/>
      <w:r w:rsidRPr="00D30313">
        <w:rPr>
          <w:rFonts w:ascii="Source Sans Pro" w:hAnsi="Source Sans Pro"/>
          <w:lang w:val="fr-FR"/>
        </w:rPr>
        <w:t>, de l’Université du Ghana, a prononcé un discours intitulé « Donner une voix à la jeunesse », mettant en avant la nécessité d’actions politiques délibérées pour préparer les jeunes aux défis futurs. « Les politiques ne fonctionnent pas sans une mise en œuvre, un suivi et une évaluation rigoureux », a-t-il observé. Exhortant les jeunes à se montrer prêts, il a souligné l’importance de « rester avides de connaissances » pour combler les lacunes en compétences et en capacités.</w:t>
      </w:r>
    </w:p>
    <w:p w14:paraId="09A4B0B4" w14:textId="77777777" w:rsidR="00D30313" w:rsidRPr="00D30313" w:rsidRDefault="00D30313" w:rsidP="00D30313">
      <w:pPr>
        <w:ind w:right="20"/>
        <w:jc w:val="both"/>
        <w:rPr>
          <w:rFonts w:ascii="Source Sans Pro" w:hAnsi="Source Sans Pro"/>
          <w:lang w:val="fr-FR"/>
        </w:rPr>
      </w:pPr>
    </w:p>
    <w:p w14:paraId="0E1B9E12" w14:textId="77777777" w:rsidR="00D30313" w:rsidRPr="00D30313" w:rsidRDefault="00D30313" w:rsidP="00D30313">
      <w:pPr>
        <w:ind w:right="20"/>
        <w:jc w:val="both"/>
        <w:rPr>
          <w:rFonts w:ascii="Source Sans Pro" w:hAnsi="Source Sans Pro"/>
          <w:lang w:val="fr-FR"/>
        </w:rPr>
      </w:pPr>
      <w:r w:rsidRPr="00D30313">
        <w:rPr>
          <w:rFonts w:ascii="Source Sans Pro" w:hAnsi="Source Sans Pro"/>
          <w:lang w:val="fr-FR"/>
        </w:rPr>
        <w:t xml:space="preserve">Un panel de discussion réunissant innovateurs et défenseurs de la jeunesse a offert des conseils pratiques aux participants. Mme Naomi </w:t>
      </w:r>
      <w:proofErr w:type="spellStart"/>
      <w:r w:rsidRPr="00D30313">
        <w:rPr>
          <w:rFonts w:ascii="Source Sans Pro" w:hAnsi="Source Sans Pro"/>
          <w:lang w:val="fr-FR"/>
        </w:rPr>
        <w:t>Kokuro</w:t>
      </w:r>
      <w:proofErr w:type="spellEnd"/>
      <w:r w:rsidRPr="00D30313">
        <w:rPr>
          <w:rFonts w:ascii="Source Sans Pro" w:hAnsi="Source Sans Pro"/>
          <w:lang w:val="fr-FR"/>
        </w:rPr>
        <w:t xml:space="preserve">, fondatrice de </w:t>
      </w:r>
      <w:proofErr w:type="spellStart"/>
      <w:r w:rsidRPr="00D30313">
        <w:rPr>
          <w:rFonts w:ascii="Source Sans Pro" w:hAnsi="Source Sans Pro"/>
          <w:lang w:val="fr-FR"/>
        </w:rPr>
        <w:t>KayaApp</w:t>
      </w:r>
      <w:proofErr w:type="spellEnd"/>
      <w:r w:rsidRPr="00D30313">
        <w:rPr>
          <w:rFonts w:ascii="Source Sans Pro" w:hAnsi="Source Sans Pro"/>
          <w:lang w:val="fr-FR"/>
        </w:rPr>
        <w:t xml:space="preserve">, a encouragé les jeunes à saisir les opportunités disponibles tout en soulignant l’importance d’écouter les mentors </w:t>
      </w:r>
      <w:r w:rsidRPr="00D30313">
        <w:rPr>
          <w:rFonts w:ascii="Source Sans Pro" w:hAnsi="Source Sans Pro"/>
          <w:lang w:val="fr-FR"/>
        </w:rPr>
        <w:lastRenderedPageBreak/>
        <w:t xml:space="preserve">expérimentés. M. Jefferson </w:t>
      </w:r>
      <w:proofErr w:type="spellStart"/>
      <w:r w:rsidRPr="00D30313">
        <w:rPr>
          <w:rFonts w:ascii="Source Sans Pro" w:hAnsi="Source Sans Pro"/>
          <w:lang w:val="fr-FR"/>
        </w:rPr>
        <w:t>Seneadza</w:t>
      </w:r>
      <w:proofErr w:type="spellEnd"/>
      <w:r w:rsidRPr="00D30313">
        <w:rPr>
          <w:rFonts w:ascii="Source Sans Pro" w:hAnsi="Source Sans Pro"/>
          <w:lang w:val="fr-FR"/>
        </w:rPr>
        <w:t>, fondateur d’</w:t>
      </w:r>
      <w:proofErr w:type="spellStart"/>
      <w:r w:rsidRPr="00D30313">
        <w:rPr>
          <w:rFonts w:ascii="Source Sans Pro" w:hAnsi="Source Sans Pro"/>
          <w:lang w:val="fr-FR"/>
        </w:rPr>
        <w:t>AyaTickets</w:t>
      </w:r>
      <w:proofErr w:type="spellEnd"/>
      <w:r w:rsidRPr="00D30313">
        <w:rPr>
          <w:rFonts w:ascii="Source Sans Pro" w:hAnsi="Source Sans Pro"/>
          <w:lang w:val="fr-FR"/>
        </w:rPr>
        <w:t xml:space="preserve">, a insisté sur la nécessité de changer de mentalité et d’adopter une démarche d’apprentissage continu. M. David </w:t>
      </w:r>
      <w:proofErr w:type="spellStart"/>
      <w:r w:rsidRPr="00D30313">
        <w:rPr>
          <w:rFonts w:ascii="Source Sans Pro" w:hAnsi="Source Sans Pro"/>
          <w:lang w:val="fr-FR"/>
        </w:rPr>
        <w:t>Ofori</w:t>
      </w:r>
      <w:proofErr w:type="spellEnd"/>
      <w:r w:rsidRPr="00D30313">
        <w:rPr>
          <w:rFonts w:ascii="Source Sans Pro" w:hAnsi="Source Sans Pro"/>
          <w:lang w:val="fr-FR"/>
        </w:rPr>
        <w:t>, Directeur de l’Innovation au NEIP, a mis en avant l’existence de plus de 120 hubs d’innovation à travers le Ghana, encourageant les jeunes à utiliser ces ressources comme tremplin pour l’entrepreneuriat. « Même l’enregistrement d’une entreprise est un point de départ », a-t-il conseillé, en insistant sur le fait que de petits pas peuvent conduire à de grandes opportunités.</w:t>
      </w:r>
    </w:p>
    <w:p w14:paraId="548BC040" w14:textId="77777777" w:rsidR="00D30313" w:rsidRPr="00D30313" w:rsidRDefault="00D30313" w:rsidP="00D30313">
      <w:pPr>
        <w:ind w:right="20"/>
        <w:jc w:val="both"/>
        <w:rPr>
          <w:rFonts w:ascii="Source Sans Pro" w:hAnsi="Source Sans Pro"/>
          <w:lang w:val="fr-FR"/>
        </w:rPr>
      </w:pPr>
    </w:p>
    <w:p w14:paraId="105B3B6F" w14:textId="77777777" w:rsidR="00D30313" w:rsidRPr="00D30313" w:rsidRDefault="00D30313" w:rsidP="00D30313">
      <w:pPr>
        <w:ind w:right="20"/>
        <w:jc w:val="both"/>
        <w:rPr>
          <w:rFonts w:ascii="Source Sans Pro" w:hAnsi="Source Sans Pro"/>
          <w:lang w:val="fr-FR"/>
        </w:rPr>
      </w:pPr>
      <w:r w:rsidRPr="00D30313">
        <w:rPr>
          <w:rFonts w:ascii="Source Sans Pro" w:hAnsi="Source Sans Pro"/>
          <w:lang w:val="fr-FR"/>
        </w:rPr>
        <w:t xml:space="preserve">Organisée sous les auspices du Centre de Développement de la Jeunesse et des Sports de la CEDEAO (EYSDC), la conférence constitue un pas significatif vers l’approche des nombreux défis auxquels la jeunesse ghanéenne et ouest-africaine fait face. L’événement a également vu la participation de M. Francis Chuks </w:t>
      </w:r>
      <w:proofErr w:type="spellStart"/>
      <w:r w:rsidRPr="00D30313">
        <w:rPr>
          <w:rFonts w:ascii="Source Sans Pro" w:hAnsi="Source Sans Pro"/>
          <w:lang w:val="fr-FR"/>
        </w:rPr>
        <w:t>Njoaguani</w:t>
      </w:r>
      <w:proofErr w:type="spellEnd"/>
      <w:r w:rsidRPr="00D30313">
        <w:rPr>
          <w:rFonts w:ascii="Source Sans Pro" w:hAnsi="Source Sans Pro"/>
          <w:lang w:val="fr-FR"/>
        </w:rPr>
        <w:t xml:space="preserve">, Directeur de l’EYSDC, et de Mme Khady Ba, représentante de l’IPAR, Sénégal. M. </w:t>
      </w:r>
      <w:proofErr w:type="spellStart"/>
      <w:r w:rsidRPr="00D30313">
        <w:rPr>
          <w:rFonts w:ascii="Source Sans Pro" w:hAnsi="Source Sans Pro"/>
          <w:lang w:val="fr-FR"/>
        </w:rPr>
        <w:t>Njoaguani</w:t>
      </w:r>
      <w:proofErr w:type="spellEnd"/>
      <w:r w:rsidRPr="00D30313">
        <w:rPr>
          <w:rFonts w:ascii="Source Sans Pro" w:hAnsi="Source Sans Pro"/>
          <w:lang w:val="fr-FR"/>
        </w:rPr>
        <w:t xml:space="preserve"> a souligné que ces consultations sont organisées dans quatre États membres, dont le Sénégal, le Bénin, la Côte d’Ivoire et le Ghana. Les recommandations des jeunes contribueront à l’élaboration de la nouvelle Politique de la Jeunesse de la CEDEAO, qui a expiré en 2021. Mme Khady Ba, actrice majeure dans le développement des outils de recherche pour cette étude transnationale, s’est réjouie de l’organisation de cet événement et des premiers enseignements partagés lors des échanges.</w:t>
      </w:r>
    </w:p>
    <w:p w14:paraId="1703BF2F" w14:textId="77777777" w:rsidR="00D30313" w:rsidRPr="00D30313" w:rsidRDefault="00D30313" w:rsidP="00D30313">
      <w:pPr>
        <w:ind w:right="20"/>
        <w:jc w:val="both"/>
        <w:rPr>
          <w:rFonts w:ascii="Source Sans Pro" w:hAnsi="Source Sans Pro"/>
          <w:lang w:val="fr-FR"/>
        </w:rPr>
      </w:pPr>
    </w:p>
    <w:p w14:paraId="05CA27D9" w14:textId="77777777" w:rsidR="00D30313" w:rsidRPr="00D30313" w:rsidRDefault="00D30313" w:rsidP="00D30313">
      <w:pPr>
        <w:ind w:right="20"/>
        <w:jc w:val="both"/>
        <w:rPr>
          <w:rFonts w:ascii="Source Sans Pro" w:hAnsi="Source Sans Pro"/>
          <w:lang w:val="fr-FR"/>
        </w:rPr>
      </w:pPr>
      <w:r w:rsidRPr="00D30313">
        <w:rPr>
          <w:rFonts w:ascii="Source Sans Pro" w:hAnsi="Source Sans Pro"/>
          <w:lang w:val="fr-FR"/>
        </w:rPr>
        <w:t xml:space="preserve">La cérémonie d’ouverture s’est achevée en fixant un ton dynamique pour des dialogues et des collaborations significatives. M. Jasper </w:t>
      </w:r>
      <w:proofErr w:type="spellStart"/>
      <w:r w:rsidRPr="00D30313">
        <w:rPr>
          <w:rFonts w:ascii="Source Sans Pro" w:hAnsi="Source Sans Pro"/>
          <w:lang w:val="fr-FR"/>
        </w:rPr>
        <w:t>Tetteh</w:t>
      </w:r>
      <w:proofErr w:type="spellEnd"/>
      <w:r w:rsidRPr="00D30313">
        <w:rPr>
          <w:rFonts w:ascii="Source Sans Pro" w:hAnsi="Source Sans Pro"/>
          <w:lang w:val="fr-FR"/>
        </w:rPr>
        <w:t xml:space="preserve"> </w:t>
      </w:r>
      <w:proofErr w:type="spellStart"/>
      <w:r w:rsidRPr="00D30313">
        <w:rPr>
          <w:rFonts w:ascii="Source Sans Pro" w:hAnsi="Source Sans Pro"/>
          <w:lang w:val="fr-FR"/>
        </w:rPr>
        <w:t>Ahafianyo</w:t>
      </w:r>
      <w:proofErr w:type="spellEnd"/>
      <w:r w:rsidRPr="00D30313">
        <w:rPr>
          <w:rFonts w:ascii="Source Sans Pro" w:hAnsi="Source Sans Pro"/>
          <w:lang w:val="fr-FR"/>
        </w:rPr>
        <w:t xml:space="preserve">, co-responsable du projet, a détaillé le programme de la conférence et présenté les autres ressources essentielles dans les consultations publiques menées à travers le pays. Parmi elles figuraient le professeur </w:t>
      </w:r>
      <w:proofErr w:type="spellStart"/>
      <w:r w:rsidRPr="00D30313">
        <w:rPr>
          <w:rFonts w:ascii="Source Sans Pro" w:hAnsi="Source Sans Pro"/>
          <w:lang w:val="fr-FR"/>
        </w:rPr>
        <w:t>Godfred</w:t>
      </w:r>
      <w:proofErr w:type="spellEnd"/>
      <w:r w:rsidRPr="00D30313">
        <w:rPr>
          <w:rFonts w:ascii="Source Sans Pro" w:hAnsi="Source Sans Pro"/>
          <w:lang w:val="fr-FR"/>
        </w:rPr>
        <w:t xml:space="preserve"> Matthew Owusu (Migration des jeunes et développement du sport), la Dr </w:t>
      </w:r>
      <w:proofErr w:type="spellStart"/>
      <w:r w:rsidRPr="00D30313">
        <w:rPr>
          <w:rFonts w:ascii="Source Sans Pro" w:hAnsi="Source Sans Pro"/>
          <w:lang w:val="fr-FR"/>
        </w:rPr>
        <w:t>Sheena</w:t>
      </w:r>
      <w:proofErr w:type="spellEnd"/>
      <w:r w:rsidRPr="00D30313">
        <w:rPr>
          <w:rFonts w:ascii="Source Sans Pro" w:hAnsi="Source Sans Pro"/>
          <w:lang w:val="fr-FR"/>
        </w:rPr>
        <w:t xml:space="preserve"> </w:t>
      </w:r>
      <w:proofErr w:type="spellStart"/>
      <w:r w:rsidRPr="00D30313">
        <w:rPr>
          <w:rFonts w:ascii="Source Sans Pro" w:hAnsi="Source Sans Pro"/>
          <w:lang w:val="fr-FR"/>
        </w:rPr>
        <w:t>Lovia</w:t>
      </w:r>
      <w:proofErr w:type="spellEnd"/>
      <w:r w:rsidRPr="00D30313">
        <w:rPr>
          <w:rFonts w:ascii="Source Sans Pro" w:hAnsi="Source Sans Pro"/>
          <w:lang w:val="fr-FR"/>
        </w:rPr>
        <w:t xml:space="preserve"> Boateng (Genre et entrepreneuriat des jeunes), le Dr Isaac </w:t>
      </w:r>
      <w:proofErr w:type="spellStart"/>
      <w:r w:rsidRPr="00D30313">
        <w:rPr>
          <w:rFonts w:ascii="Source Sans Pro" w:hAnsi="Source Sans Pro"/>
          <w:lang w:val="fr-FR"/>
        </w:rPr>
        <w:t>Yeboah</w:t>
      </w:r>
      <w:proofErr w:type="spellEnd"/>
      <w:r w:rsidRPr="00D30313">
        <w:rPr>
          <w:rFonts w:ascii="Source Sans Pro" w:hAnsi="Source Sans Pro"/>
          <w:lang w:val="fr-FR"/>
        </w:rPr>
        <w:t xml:space="preserve"> (Anthropologue), M. Desmond Kumi (Enquêtes nationales), le Dr John Serbe </w:t>
      </w:r>
      <w:proofErr w:type="spellStart"/>
      <w:r w:rsidRPr="00D30313">
        <w:rPr>
          <w:rFonts w:ascii="Source Sans Pro" w:hAnsi="Source Sans Pro"/>
          <w:lang w:val="fr-FR"/>
        </w:rPr>
        <w:t>Marfo</w:t>
      </w:r>
      <w:proofErr w:type="spellEnd"/>
      <w:r w:rsidRPr="00D30313">
        <w:rPr>
          <w:rFonts w:ascii="Source Sans Pro" w:hAnsi="Source Sans Pro"/>
          <w:lang w:val="fr-FR"/>
        </w:rPr>
        <w:t xml:space="preserve"> (Coordinateur, Zone Sud), le Dr Joseph </w:t>
      </w:r>
      <w:proofErr w:type="spellStart"/>
      <w:r w:rsidRPr="00D30313">
        <w:rPr>
          <w:rFonts w:ascii="Source Sans Pro" w:hAnsi="Source Sans Pro"/>
          <w:lang w:val="fr-FR"/>
        </w:rPr>
        <w:t>Budu</w:t>
      </w:r>
      <w:proofErr w:type="spellEnd"/>
      <w:r w:rsidRPr="00D30313">
        <w:rPr>
          <w:rFonts w:ascii="Source Sans Pro" w:hAnsi="Source Sans Pro"/>
          <w:lang w:val="fr-FR"/>
        </w:rPr>
        <w:t xml:space="preserve"> (Coordinateur, Zone Grand Accra), M. Gideon </w:t>
      </w:r>
      <w:proofErr w:type="spellStart"/>
      <w:r w:rsidRPr="00D30313">
        <w:rPr>
          <w:rFonts w:ascii="Source Sans Pro" w:hAnsi="Source Sans Pro"/>
          <w:lang w:val="fr-FR"/>
        </w:rPr>
        <w:t>Brefo</w:t>
      </w:r>
      <w:proofErr w:type="spellEnd"/>
      <w:r w:rsidRPr="00D30313">
        <w:rPr>
          <w:rFonts w:ascii="Source Sans Pro" w:hAnsi="Source Sans Pro"/>
          <w:lang w:val="fr-FR"/>
        </w:rPr>
        <w:t xml:space="preserve"> (Coordinateur, Zone Centrale), et M. Daniel Nang (Coordinateur, Zone Nord).</w:t>
      </w:r>
    </w:p>
    <w:p w14:paraId="37676508" w14:textId="77777777" w:rsidR="00D30313" w:rsidRPr="00D30313" w:rsidRDefault="00D30313" w:rsidP="00D30313">
      <w:pPr>
        <w:ind w:right="20"/>
        <w:jc w:val="both"/>
        <w:rPr>
          <w:rFonts w:ascii="Source Sans Pro" w:hAnsi="Source Sans Pro"/>
          <w:lang w:val="fr-FR"/>
        </w:rPr>
      </w:pPr>
    </w:p>
    <w:p w14:paraId="34DC5120" w14:textId="149BBC66" w:rsidR="008D79EE" w:rsidRPr="008D79EE" w:rsidRDefault="00D30313" w:rsidP="00D30313">
      <w:pPr>
        <w:ind w:right="20"/>
        <w:jc w:val="both"/>
        <w:rPr>
          <w:rFonts w:ascii="Source Sans Pro" w:hAnsi="Source Sans Pro"/>
          <w:lang w:val="fr-FR"/>
        </w:rPr>
      </w:pPr>
      <w:r w:rsidRPr="00D30313">
        <w:rPr>
          <w:rFonts w:ascii="Source Sans Pro" w:hAnsi="Source Sans Pro"/>
          <w:lang w:val="fr-FR"/>
        </w:rPr>
        <w:t>Les participants ont exprimé leur optimisme quant au fait que les discussions inspireraient des solutions concrètes aux défis pressants du chômage, de l’éducation et de la gouvernance. Cette initiative de la CEDEAO reflète une reconnaissance croissante du rôle crucial des jeunes dans la transformation sociale. En amplifiant leurs voix, la conférence espère ouvrir la voie à un avenir conçu par et pour la jeunesse.</w:t>
      </w:r>
    </w:p>
    <w:p w14:paraId="27B9E64D" w14:textId="77777777" w:rsidR="008D79EE" w:rsidRDefault="008D79EE" w:rsidP="00C975B6">
      <w:pPr>
        <w:ind w:right="20"/>
        <w:jc w:val="center"/>
        <w:rPr>
          <w:rFonts w:ascii="Source Sans Pro" w:hAnsi="Source Sans Pro"/>
          <w:b/>
          <w:bCs/>
          <w:lang w:val="fr-FR"/>
        </w:rPr>
      </w:pPr>
    </w:p>
    <w:p w14:paraId="1E8088B5" w14:textId="0321189D" w:rsidR="00C975B6" w:rsidRPr="00EE506B" w:rsidRDefault="00C975B6" w:rsidP="00C975B6">
      <w:pPr>
        <w:ind w:right="20"/>
        <w:jc w:val="center"/>
        <w:rPr>
          <w:rFonts w:ascii="Source Sans Pro" w:eastAsia="Times New Roman" w:hAnsi="Source Sans Pro" w:cs="Source Sans Pro"/>
          <w:b/>
          <w:bCs/>
          <w:color w:val="000000"/>
          <w:sz w:val="22"/>
          <w:szCs w:val="22"/>
          <w:lang w:val="fr-FR"/>
        </w:rPr>
      </w:pPr>
      <w:r w:rsidRPr="00EE506B">
        <w:rPr>
          <w:rFonts w:ascii="Source Sans Pro" w:eastAsia="Times New Roman" w:hAnsi="Source Sans Pro" w:cs="Source Sans Pro"/>
          <w:b/>
          <w:bCs/>
          <w:color w:val="000000"/>
          <w:sz w:val="22"/>
          <w:szCs w:val="22"/>
          <w:lang w:val="fr-FR"/>
        </w:rPr>
        <w:t>---------------FIN-----------------</w:t>
      </w:r>
    </w:p>
    <w:p w14:paraId="44095B39" w14:textId="77777777" w:rsidR="00C975B6" w:rsidRPr="00EE506B" w:rsidRDefault="00C975B6" w:rsidP="00C975B6">
      <w:pPr>
        <w:ind w:right="20"/>
        <w:jc w:val="center"/>
        <w:rPr>
          <w:rFonts w:ascii="Source Sans Pro" w:eastAsia="Times New Roman" w:hAnsi="Source Sans Pro" w:cs="Source Sans Pro"/>
          <w:color w:val="222222"/>
          <w:sz w:val="20"/>
          <w:szCs w:val="20"/>
          <w:lang w:val="fr-FR"/>
        </w:rPr>
      </w:pPr>
      <w:r w:rsidRPr="00EE506B">
        <w:rPr>
          <w:rFonts w:ascii="Source Sans Pro" w:eastAsia="Times New Roman" w:hAnsi="Source Sans Pro" w:cs="Source Sans Pro"/>
          <w:color w:val="222222"/>
          <w:sz w:val="20"/>
          <w:szCs w:val="20"/>
          <w:lang w:val="fr-FR"/>
        </w:rPr>
        <w:t>Pour plus d’informations, veuillez contacter :</w:t>
      </w:r>
    </w:p>
    <w:p w14:paraId="35FD80E2" w14:textId="77777777" w:rsidR="00C975B6" w:rsidRPr="00EE506B" w:rsidRDefault="00C975B6" w:rsidP="00C975B6">
      <w:pPr>
        <w:ind w:right="20"/>
        <w:jc w:val="center"/>
        <w:rPr>
          <w:rFonts w:ascii="Source Sans Pro" w:eastAsia="Times New Roman" w:hAnsi="Source Sans Pro" w:cs="Source Sans Pro"/>
          <w:color w:val="222222"/>
          <w:sz w:val="20"/>
          <w:szCs w:val="20"/>
          <w:lang w:val="fr-FR"/>
        </w:rPr>
      </w:pPr>
      <w:r w:rsidRPr="00EE506B">
        <w:rPr>
          <w:rFonts w:ascii="Source Sans Pro" w:eastAsia="Times New Roman" w:hAnsi="Source Sans Pro" w:cs="Source Sans Pro"/>
          <w:color w:val="222222"/>
          <w:sz w:val="20"/>
          <w:szCs w:val="20"/>
          <w:lang w:val="fr-FR"/>
        </w:rPr>
        <w:t>Direction de la Communication, Commission de la CEDEAO</w:t>
      </w:r>
    </w:p>
    <w:p w14:paraId="768C4255" w14:textId="77777777" w:rsidR="00C975B6" w:rsidRPr="00C45FD8" w:rsidRDefault="00C975B6" w:rsidP="00C975B6">
      <w:pPr>
        <w:ind w:right="20"/>
        <w:jc w:val="center"/>
        <w:rPr>
          <w:rFonts w:ascii="Source Sans Pro" w:eastAsia="Times New Roman" w:hAnsi="Source Sans Pro" w:cs="Source Sans Pro"/>
          <w:color w:val="222222"/>
          <w:sz w:val="20"/>
          <w:szCs w:val="20"/>
          <w:lang w:val="en-US"/>
        </w:rPr>
      </w:pPr>
      <w:r w:rsidRPr="00C45FD8">
        <w:rPr>
          <w:rFonts w:ascii="Source Sans Pro" w:hAnsi="Source Sans Pro" w:cs="Times New Roman"/>
          <w:sz w:val="20"/>
          <w:szCs w:val="20"/>
          <w:lang w:val="en-US"/>
        </w:rPr>
        <w:t>Twitter : @ecowas_cedeao – Facebook : Ecowas-</w:t>
      </w:r>
      <w:proofErr w:type="spellStart"/>
      <w:r w:rsidRPr="00C45FD8">
        <w:rPr>
          <w:rFonts w:ascii="Source Sans Pro" w:hAnsi="Source Sans Pro" w:cs="Times New Roman"/>
          <w:sz w:val="20"/>
          <w:szCs w:val="20"/>
          <w:lang w:val="en-US"/>
        </w:rPr>
        <w:t>Cedeao</w:t>
      </w:r>
      <w:proofErr w:type="spellEnd"/>
    </w:p>
    <w:p w14:paraId="7DD9A16C" w14:textId="77777777" w:rsidR="00C975B6" w:rsidRPr="00EE506B" w:rsidRDefault="00C975B6" w:rsidP="00C975B6">
      <w:pPr>
        <w:ind w:right="20"/>
        <w:jc w:val="center"/>
        <w:rPr>
          <w:rFonts w:ascii="Source Sans Pro" w:hAnsi="Source Sans Pro" w:cs="Times New Roman"/>
          <w:sz w:val="20"/>
          <w:szCs w:val="20"/>
          <w:lang w:val="fr-FR"/>
        </w:rPr>
      </w:pPr>
      <w:hyperlink r:id="rId7" w:history="1">
        <w:r w:rsidRPr="00EE506B">
          <w:rPr>
            <w:rFonts w:ascii="Source Sans Pro" w:hAnsi="Source Sans Pro" w:cs="Times New Roman"/>
            <w:color w:val="0000FF"/>
            <w:sz w:val="20"/>
            <w:szCs w:val="20"/>
            <w:u w:val="single"/>
            <w:lang w:val="fr-FR"/>
          </w:rPr>
          <w:t>www.ecowas.int</w:t>
        </w:r>
      </w:hyperlink>
    </w:p>
    <w:p w14:paraId="66A50F83" w14:textId="77777777" w:rsidR="00F62E5C" w:rsidRPr="00EE506B" w:rsidRDefault="00F62E5C" w:rsidP="00EE506B">
      <w:pPr>
        <w:ind w:right="20"/>
        <w:rPr>
          <w:rFonts w:ascii="Source Sans Pro" w:hAnsi="Source Sans Pro"/>
          <w:lang w:val="fr-FR"/>
        </w:rPr>
      </w:pPr>
    </w:p>
    <w:p w14:paraId="51A5E98C" w14:textId="6550F6AB" w:rsidR="00EE506B" w:rsidRPr="00F62E5C" w:rsidRDefault="00EE506B" w:rsidP="00EE506B">
      <w:pPr>
        <w:ind w:right="20"/>
        <w:jc w:val="both"/>
        <w:rPr>
          <w:rFonts w:ascii="Source Sans Pro" w:hAnsi="Source Sans Pro"/>
          <w:b/>
          <w:bCs/>
          <w:sz w:val="20"/>
          <w:szCs w:val="20"/>
          <w:lang w:val="fr-FR"/>
        </w:rPr>
      </w:pPr>
      <w:r w:rsidRPr="00F62E5C">
        <w:rPr>
          <w:rFonts w:ascii="Source Sans Pro" w:hAnsi="Source Sans Pro"/>
          <w:b/>
          <w:bCs/>
          <w:sz w:val="20"/>
          <w:szCs w:val="20"/>
          <w:lang w:val="fr-FR"/>
        </w:rPr>
        <w:t>A propos de la CEDEAO</w:t>
      </w:r>
    </w:p>
    <w:p w14:paraId="74540432" w14:textId="5A987A1E" w:rsidR="00EE506B" w:rsidRPr="00F62E5C" w:rsidRDefault="00EE506B" w:rsidP="00EE506B">
      <w:pPr>
        <w:ind w:right="20"/>
        <w:jc w:val="both"/>
        <w:rPr>
          <w:rFonts w:ascii="Source Sans Pro" w:hAnsi="Source Sans Pro"/>
          <w:sz w:val="20"/>
          <w:szCs w:val="20"/>
          <w:lang w:val="fr-FR"/>
        </w:rPr>
      </w:pPr>
      <w:r w:rsidRPr="00F62E5C">
        <w:rPr>
          <w:rFonts w:ascii="Source Sans Pro" w:hAnsi="Source Sans Pro"/>
          <w:sz w:val="20"/>
          <w:szCs w:val="20"/>
          <w:lang w:val="fr-FR"/>
        </w:rPr>
        <w:t xml:space="preserve">La Communauté économique des États de l'Afrique de l'Ouest (CEDEAO) a été créée le 28 mai 1975 à Lagos, au Nigeria, </w:t>
      </w:r>
      <w:proofErr w:type="gramStart"/>
      <w:r w:rsidR="009F03D5" w:rsidRPr="00F62E5C">
        <w:rPr>
          <w:rFonts w:ascii="Source Sans Pro" w:hAnsi="Source Sans Pro"/>
          <w:sz w:val="20"/>
          <w:szCs w:val="20"/>
          <w:lang w:val="fr-FR"/>
        </w:rPr>
        <w:t xml:space="preserve">suite </w:t>
      </w:r>
      <w:r w:rsidR="00030AEC" w:rsidRPr="00F62E5C">
        <w:rPr>
          <w:rFonts w:ascii="Source Sans Pro" w:hAnsi="Source Sans Pro"/>
          <w:sz w:val="20"/>
          <w:szCs w:val="20"/>
          <w:lang w:val="fr-FR"/>
        </w:rPr>
        <w:t>à</w:t>
      </w:r>
      <w:proofErr w:type="gramEnd"/>
      <w:r w:rsidR="009F03D5" w:rsidRPr="00F62E5C">
        <w:rPr>
          <w:rFonts w:ascii="Source Sans Pro" w:hAnsi="Source Sans Pro"/>
          <w:sz w:val="20"/>
          <w:szCs w:val="20"/>
          <w:lang w:val="fr-FR"/>
        </w:rPr>
        <w:t xml:space="preserve"> </w:t>
      </w:r>
      <w:r w:rsidRPr="00F62E5C">
        <w:rPr>
          <w:rFonts w:ascii="Source Sans Pro" w:hAnsi="Source Sans Pro"/>
          <w:sz w:val="20"/>
          <w:szCs w:val="20"/>
          <w:lang w:val="fr-FR"/>
        </w:rPr>
        <w:t xml:space="preserve">la signature du Traité </w:t>
      </w:r>
      <w:r w:rsidR="009F03D5" w:rsidRPr="00F62E5C">
        <w:rPr>
          <w:rFonts w:ascii="Source Sans Pro" w:hAnsi="Source Sans Pro"/>
          <w:sz w:val="20"/>
          <w:szCs w:val="20"/>
          <w:lang w:val="fr-FR"/>
        </w:rPr>
        <w:t>instituant l’organisation p</w:t>
      </w:r>
      <w:r w:rsidRPr="00F62E5C">
        <w:rPr>
          <w:rFonts w:ascii="Source Sans Pro" w:hAnsi="Source Sans Pro"/>
          <w:sz w:val="20"/>
          <w:szCs w:val="20"/>
          <w:lang w:val="fr-FR"/>
        </w:rPr>
        <w:t xml:space="preserve">ar 15 Chefs d'État et de </w:t>
      </w:r>
      <w:r w:rsidR="009F03D5" w:rsidRPr="00F62E5C">
        <w:rPr>
          <w:rFonts w:ascii="Source Sans Pro" w:hAnsi="Source Sans Pro"/>
          <w:sz w:val="20"/>
          <w:szCs w:val="20"/>
          <w:lang w:val="fr-FR"/>
        </w:rPr>
        <w:t>g</w:t>
      </w:r>
      <w:r w:rsidRPr="00F62E5C">
        <w:rPr>
          <w:rFonts w:ascii="Source Sans Pro" w:hAnsi="Source Sans Pro"/>
          <w:sz w:val="20"/>
          <w:szCs w:val="20"/>
          <w:lang w:val="fr-FR"/>
        </w:rPr>
        <w:t>ouvernement ouest-africains. La région de la CEDEAO s'étend sur une superficie de 5,2 millions de kilomètres carrés, et regroupe les États membres suivants : le Bénin, le Burkina Faso, le Cabo Verde, la Côte d'Ivoire, la Gambie, le Ghana, la Guinée, la Guinée Bissau, le Liberia, le Mali, le Niger, le Nigeria, la Sierra Leone, le Sénégal et le Togo.</w:t>
      </w:r>
    </w:p>
    <w:p w14:paraId="5631F3CA" w14:textId="77777777" w:rsidR="00EE506B" w:rsidRPr="00F62E5C" w:rsidRDefault="00EE506B" w:rsidP="00EE506B">
      <w:pPr>
        <w:ind w:right="20"/>
        <w:jc w:val="both"/>
        <w:rPr>
          <w:rFonts w:ascii="Source Sans Pro" w:hAnsi="Source Sans Pro"/>
          <w:sz w:val="20"/>
          <w:szCs w:val="20"/>
          <w:lang w:val="fr-FR"/>
        </w:rPr>
      </w:pPr>
    </w:p>
    <w:p w14:paraId="55626F83" w14:textId="64C8A739" w:rsidR="00EE506B" w:rsidRPr="00F62E5C" w:rsidRDefault="00EE506B" w:rsidP="00EE506B">
      <w:pPr>
        <w:ind w:right="20"/>
        <w:jc w:val="both"/>
        <w:rPr>
          <w:rFonts w:ascii="Source Sans Pro" w:hAnsi="Source Sans Pro"/>
          <w:sz w:val="20"/>
          <w:szCs w:val="20"/>
          <w:lang w:val="fr-FR"/>
        </w:rPr>
      </w:pPr>
      <w:r w:rsidRPr="00F62E5C">
        <w:rPr>
          <w:rFonts w:ascii="Source Sans Pro" w:hAnsi="Source Sans Pro"/>
          <w:sz w:val="20"/>
          <w:szCs w:val="20"/>
          <w:lang w:val="fr-FR"/>
        </w:rPr>
        <w:t>Considérée comme l'un des piliers de la Communauté économique africaine, la CEDEAO a été créée dans l</w:t>
      </w:r>
      <w:r w:rsidR="00030AEC" w:rsidRPr="00F62E5C">
        <w:rPr>
          <w:rFonts w:ascii="Source Sans Pro" w:hAnsi="Source Sans Pro"/>
          <w:sz w:val="20"/>
          <w:szCs w:val="20"/>
          <w:lang w:val="fr-FR"/>
        </w:rPr>
        <w:t xml:space="preserve">’objectif </w:t>
      </w:r>
      <w:r w:rsidRPr="00F62E5C">
        <w:rPr>
          <w:rFonts w:ascii="Source Sans Pro" w:hAnsi="Source Sans Pro"/>
          <w:sz w:val="20"/>
          <w:szCs w:val="20"/>
          <w:lang w:val="fr-FR"/>
        </w:rPr>
        <w:t>de promouvoir la coopération et l'intégration, dans la perspective d'une union économique de l’Afrique de l'Ouest en vue d'élever le niveau de vie de ses peuples, de maintenir et d’accroitre la stabilité économique, de renforcer les relations entre les États membres et de contribuer au progrès et au développement du continent africain.</w:t>
      </w:r>
    </w:p>
    <w:p w14:paraId="3C5CDA58" w14:textId="77777777" w:rsidR="00EE506B" w:rsidRPr="00F62E5C" w:rsidRDefault="00EE506B" w:rsidP="00EE506B">
      <w:pPr>
        <w:ind w:right="20"/>
        <w:jc w:val="both"/>
        <w:rPr>
          <w:rFonts w:ascii="Source Sans Pro" w:hAnsi="Source Sans Pro"/>
          <w:sz w:val="20"/>
          <w:szCs w:val="20"/>
          <w:lang w:val="fr-FR"/>
        </w:rPr>
      </w:pPr>
    </w:p>
    <w:p w14:paraId="31963433" w14:textId="4FB74D59" w:rsidR="00EE506B" w:rsidRPr="00C975B6" w:rsidRDefault="00EE506B" w:rsidP="00C975B6">
      <w:pPr>
        <w:spacing w:line="276" w:lineRule="auto"/>
        <w:ind w:right="20"/>
        <w:jc w:val="both"/>
        <w:rPr>
          <w:rFonts w:ascii="Source Sans Pro" w:eastAsia="Times New Roman" w:hAnsi="Source Sans Pro" w:cs="Arial"/>
          <w:sz w:val="20"/>
          <w:szCs w:val="20"/>
          <w:lang w:val="fr-FR"/>
        </w:rPr>
      </w:pPr>
      <w:r w:rsidRPr="00F62E5C">
        <w:rPr>
          <w:rFonts w:ascii="Source Sans Pro" w:hAnsi="Source Sans Pro"/>
          <w:sz w:val="20"/>
          <w:szCs w:val="20"/>
          <w:lang w:val="fr-FR"/>
        </w:rPr>
        <w:t>En 2007, le Secrétariat de la CEDEAO a été transformé en une Commission dirigée par un Président, assisté d'un Vice-président et de cinq Commissaires</w:t>
      </w:r>
      <w:r w:rsidR="00A7464C" w:rsidRPr="00F62E5C">
        <w:rPr>
          <w:rFonts w:ascii="Source Sans Pro" w:hAnsi="Source Sans Pro"/>
          <w:sz w:val="20"/>
          <w:szCs w:val="20"/>
          <w:lang w:val="fr-FR"/>
        </w:rPr>
        <w:t> ;</w:t>
      </w:r>
      <w:r w:rsidRPr="00F62E5C">
        <w:rPr>
          <w:rFonts w:ascii="Source Sans Pro" w:hAnsi="Source Sans Pro"/>
          <w:sz w:val="20"/>
          <w:szCs w:val="20"/>
          <w:lang w:val="fr-FR"/>
        </w:rPr>
        <w:t xml:space="preserve"> des technocrates expérimentés qui</w:t>
      </w:r>
      <w:r w:rsidR="00030AEC" w:rsidRPr="00F62E5C">
        <w:rPr>
          <w:rFonts w:ascii="Source Sans Pro" w:hAnsi="Source Sans Pro"/>
          <w:sz w:val="20"/>
          <w:szCs w:val="20"/>
          <w:lang w:val="fr-FR"/>
        </w:rPr>
        <w:t xml:space="preserve"> sont chargés d’a</w:t>
      </w:r>
      <w:r w:rsidRPr="00F62E5C">
        <w:rPr>
          <w:rFonts w:ascii="Source Sans Pro" w:hAnsi="Source Sans Pro"/>
          <w:sz w:val="20"/>
          <w:szCs w:val="20"/>
          <w:lang w:val="fr-FR"/>
        </w:rPr>
        <w:t>ssure</w:t>
      </w:r>
      <w:r w:rsidR="00030AEC" w:rsidRPr="00F62E5C">
        <w:rPr>
          <w:rFonts w:ascii="Source Sans Pro" w:hAnsi="Source Sans Pro"/>
          <w:sz w:val="20"/>
          <w:szCs w:val="20"/>
          <w:lang w:val="fr-FR"/>
        </w:rPr>
        <w:t>r</w:t>
      </w:r>
      <w:r w:rsidRPr="00F62E5C">
        <w:rPr>
          <w:rFonts w:ascii="Source Sans Pro" w:hAnsi="Source Sans Pro"/>
          <w:sz w:val="20"/>
          <w:szCs w:val="20"/>
          <w:lang w:val="fr-FR"/>
        </w:rPr>
        <w:t xml:space="preserve"> le leadership</w:t>
      </w:r>
      <w:r w:rsidR="00030AEC" w:rsidRPr="00F62E5C">
        <w:rPr>
          <w:rFonts w:ascii="Source Sans Pro" w:hAnsi="Source Sans Pro"/>
          <w:sz w:val="20"/>
          <w:szCs w:val="20"/>
          <w:lang w:val="fr-FR"/>
        </w:rPr>
        <w:t>, dans le cadre</w:t>
      </w:r>
      <w:r w:rsidRPr="00F62E5C">
        <w:rPr>
          <w:rFonts w:ascii="Source Sans Pro" w:hAnsi="Source Sans Pro"/>
          <w:sz w:val="20"/>
          <w:szCs w:val="20"/>
          <w:lang w:val="fr-FR"/>
        </w:rPr>
        <w:t xml:space="preserve"> de cette nouvelle orientation. </w:t>
      </w:r>
      <w:r w:rsidR="00030AEC" w:rsidRPr="00F62E5C">
        <w:rPr>
          <w:rFonts w:ascii="Source Sans Pro" w:eastAsia="Times New Roman" w:hAnsi="Source Sans Pro" w:cs="Arial"/>
          <w:sz w:val="20"/>
          <w:szCs w:val="20"/>
          <w:lang w:val="fr-FR"/>
        </w:rPr>
        <w:t xml:space="preserve">Au titre du </w:t>
      </w:r>
      <w:r w:rsidRPr="00F62E5C">
        <w:rPr>
          <w:rFonts w:ascii="Source Sans Pro" w:eastAsia="Times New Roman" w:hAnsi="Source Sans Pro" w:cs="Arial"/>
          <w:sz w:val="20"/>
          <w:szCs w:val="20"/>
          <w:lang w:val="fr-FR"/>
        </w:rPr>
        <w:t xml:space="preserve">processus de réforme, la CEDEAO </w:t>
      </w:r>
      <w:bookmarkStart w:id="0" w:name="_Hlk114826186"/>
      <w:r w:rsidRPr="00F62E5C">
        <w:rPr>
          <w:rFonts w:ascii="Source Sans Pro" w:eastAsia="Times New Roman" w:hAnsi="Source Sans Pro" w:cs="Arial"/>
          <w:sz w:val="20"/>
          <w:szCs w:val="20"/>
          <w:lang w:val="fr-FR"/>
        </w:rPr>
        <w:t>met en œuvre des programmes</w:t>
      </w:r>
      <w:r w:rsidR="00030AEC" w:rsidRPr="00F62E5C">
        <w:rPr>
          <w:rFonts w:ascii="Source Sans Pro" w:eastAsia="Times New Roman" w:hAnsi="Source Sans Pro" w:cs="Arial"/>
          <w:sz w:val="20"/>
          <w:szCs w:val="20"/>
          <w:lang w:val="fr-FR"/>
        </w:rPr>
        <w:t xml:space="preserve"> d’importance</w:t>
      </w:r>
      <w:r w:rsidRPr="00F62E5C">
        <w:rPr>
          <w:rFonts w:ascii="Source Sans Pro" w:eastAsia="Times New Roman" w:hAnsi="Source Sans Pro" w:cs="Arial"/>
          <w:sz w:val="20"/>
          <w:szCs w:val="20"/>
          <w:lang w:val="fr-FR"/>
        </w:rPr>
        <w:t xml:space="preserve"> critique et stratégique</w:t>
      </w:r>
      <w:r w:rsidR="00030AEC" w:rsidRPr="00F62E5C">
        <w:rPr>
          <w:rFonts w:ascii="Source Sans Pro" w:eastAsia="Times New Roman" w:hAnsi="Source Sans Pro" w:cs="Arial"/>
          <w:sz w:val="20"/>
          <w:szCs w:val="20"/>
          <w:lang w:val="fr-FR"/>
        </w:rPr>
        <w:t>,</w:t>
      </w:r>
      <w:r w:rsidRPr="00F62E5C">
        <w:rPr>
          <w:rFonts w:ascii="Source Sans Pro" w:eastAsia="Times New Roman" w:hAnsi="Source Sans Pro" w:cs="Arial"/>
          <w:sz w:val="20"/>
          <w:szCs w:val="20"/>
          <w:lang w:val="fr-FR"/>
        </w:rPr>
        <w:t xml:space="preserve"> qui visent à favoriser le renforcement de la cohésion et l'élimination progressive des obstacles à l’intégration effective de la sous-région. Ainsi, les 300 millions de citoyens de la Communauté pourront</w:t>
      </w:r>
      <w:r w:rsidR="005510AB" w:rsidRPr="00F62E5C">
        <w:rPr>
          <w:rFonts w:ascii="Source Sans Pro" w:eastAsia="Times New Roman" w:hAnsi="Source Sans Pro" w:cs="Arial"/>
          <w:sz w:val="20"/>
          <w:szCs w:val="20"/>
          <w:lang w:val="fr-FR"/>
        </w:rPr>
        <w:t xml:space="preserve"> </w:t>
      </w:r>
      <w:r w:rsidRPr="00F62E5C">
        <w:rPr>
          <w:rFonts w:ascii="Source Sans Pro" w:eastAsia="Times New Roman" w:hAnsi="Source Sans Pro" w:cs="Arial"/>
          <w:sz w:val="20"/>
          <w:szCs w:val="20"/>
          <w:lang w:val="fr-FR"/>
        </w:rPr>
        <w:t>finalement s'approprier la nouvelle Vision</w:t>
      </w:r>
      <w:r w:rsidR="00030AEC" w:rsidRPr="00F62E5C">
        <w:rPr>
          <w:rFonts w:ascii="Source Sans Pro" w:eastAsia="Times New Roman" w:hAnsi="Source Sans Pro" w:cs="Arial"/>
          <w:sz w:val="20"/>
          <w:szCs w:val="20"/>
          <w:lang w:val="fr-FR"/>
        </w:rPr>
        <w:t xml:space="preserve"> – celle du passage</w:t>
      </w:r>
      <w:r w:rsidR="005510AB" w:rsidRPr="00F62E5C">
        <w:rPr>
          <w:rFonts w:ascii="Source Sans Pro" w:eastAsia="Times New Roman" w:hAnsi="Source Sans Pro" w:cs="Arial"/>
          <w:sz w:val="20"/>
          <w:szCs w:val="20"/>
          <w:lang w:val="fr-FR"/>
        </w:rPr>
        <w:t xml:space="preserve"> d’une</w:t>
      </w:r>
      <w:r w:rsidRPr="00F62E5C">
        <w:rPr>
          <w:rFonts w:ascii="Source Sans Pro" w:eastAsia="Times New Roman" w:hAnsi="Source Sans Pro" w:cs="Arial"/>
          <w:sz w:val="20"/>
          <w:szCs w:val="20"/>
          <w:lang w:val="fr-FR"/>
        </w:rPr>
        <w:t xml:space="preserve"> CEDEAO des Etats à une </w:t>
      </w:r>
      <w:r w:rsidRPr="00F62E5C">
        <w:rPr>
          <w:rFonts w:ascii="Source Sans Pro" w:eastAsia="Times New Roman" w:hAnsi="Source Sans Pro" w:cs="Arial"/>
          <w:b/>
          <w:bCs/>
          <w:sz w:val="20"/>
          <w:szCs w:val="20"/>
          <w:lang w:val="fr-FR"/>
        </w:rPr>
        <w:t>"CEDEAO des Peuples : Paix et prospérité pour tous"</w:t>
      </w:r>
      <w:r w:rsidRPr="00F62E5C">
        <w:rPr>
          <w:rFonts w:ascii="Source Sans Pro" w:eastAsia="Times New Roman" w:hAnsi="Source Sans Pro" w:cs="Arial"/>
          <w:sz w:val="20"/>
          <w:szCs w:val="20"/>
          <w:lang w:val="fr-FR"/>
        </w:rPr>
        <w:t xml:space="preserve"> à l’horizon 2050.</w:t>
      </w:r>
      <w:bookmarkEnd w:id="0"/>
    </w:p>
    <w:sectPr w:rsidR="00EE506B" w:rsidRPr="00C975B6" w:rsidSect="005E1A90">
      <w:headerReference w:type="even" r:id="rId8"/>
      <w:headerReference w:type="default" r:id="rId9"/>
      <w:footerReference w:type="default" r:id="rId10"/>
      <w:headerReference w:type="first" r:id="rId11"/>
      <w:type w:val="continuous"/>
      <w:pgSz w:w="11900" w:h="16840" w:code="9"/>
      <w:pgMar w:top="0" w:right="1191" w:bottom="794"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56B85" w14:textId="77777777" w:rsidR="001833C5" w:rsidRDefault="001833C5" w:rsidP="00754B08">
      <w:r>
        <w:separator/>
      </w:r>
    </w:p>
  </w:endnote>
  <w:endnote w:type="continuationSeparator" w:id="0">
    <w:p w14:paraId="3A490D4F" w14:textId="77777777" w:rsidR="001833C5" w:rsidRDefault="001833C5" w:rsidP="0075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F6EC" w14:textId="77777777" w:rsidR="00763199" w:rsidRDefault="00763199">
    <w:pPr>
      <w:pStyle w:val="Footer"/>
    </w:pPr>
    <w:r>
      <w:rPr>
        <w:noProof/>
        <w:lang w:eastAsia="de-DE"/>
      </w:rPr>
      <mc:AlternateContent>
        <mc:Choice Requires="wps">
          <w:drawing>
            <wp:anchor distT="0" distB="0" distL="114300" distR="114300" simplePos="0" relativeHeight="251657216" behindDoc="0" locked="0" layoutInCell="1" allowOverlap="1" wp14:anchorId="08806C6B" wp14:editId="41CC083B">
              <wp:simplePos x="0" y="0"/>
              <wp:positionH relativeFrom="margin">
                <wp:posOffset>167640</wp:posOffset>
              </wp:positionH>
              <wp:positionV relativeFrom="paragraph">
                <wp:posOffset>97790</wp:posOffset>
              </wp:positionV>
              <wp:extent cx="5723890" cy="222250"/>
              <wp:effectExtent l="0" t="0" r="10160" b="6350"/>
              <wp:wrapSquare wrapText="bothSides"/>
              <wp:docPr id="76" name="Text Box 2"/>
              <wp:cNvGraphicFramePr/>
              <a:graphic xmlns:a="http://schemas.openxmlformats.org/drawingml/2006/main">
                <a:graphicData uri="http://schemas.microsoft.com/office/word/2010/wordprocessingShape">
                  <wps:wsp>
                    <wps:cNvSpPr txBox="1"/>
                    <wps:spPr>
                      <a:xfrm>
                        <a:off x="0" y="0"/>
                        <a:ext cx="5723890" cy="222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F2B9D5"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06C6B" id="_x0000_t202" coordsize="21600,21600" o:spt="202" path="m,l,21600r21600,l21600,xe">
              <v:stroke joinstyle="miter"/>
              <v:path gradientshapeok="t" o:connecttype="rect"/>
            </v:shapetype>
            <v:shape id="_x0000_s1027" type="#_x0000_t202" style="position:absolute;margin-left:13.2pt;margin-top:7.7pt;width:450.7pt;height: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" filled="f" stroked="f">
              <v:textbox inset="0,0,0,0">
                <w:txbxContent>
                  <w:p w14:paraId="31F2B9D5"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13F2C" w14:textId="77777777" w:rsidR="001833C5" w:rsidRDefault="001833C5" w:rsidP="00754B08">
      <w:r>
        <w:separator/>
      </w:r>
    </w:p>
  </w:footnote>
  <w:footnote w:type="continuationSeparator" w:id="0">
    <w:p w14:paraId="7F7D1473" w14:textId="77777777" w:rsidR="001833C5" w:rsidRDefault="001833C5" w:rsidP="0075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4688C" w14:textId="77777777" w:rsidR="009F4AF8" w:rsidRDefault="00000000">
    <w:pPr>
      <w:pStyle w:val="Header"/>
    </w:pPr>
    <w:r>
      <w:rPr>
        <w:noProof/>
      </w:rPr>
      <w:pict w14:anchorId="66E0B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46545" o:spid="_x0000_s1025" type="#_x0000_t75" alt="" style="position:absolute;margin-left:0;margin-top:0;width:468.9pt;height:662.8pt;z-index:-251658240;mso-wrap-edited:f;mso-width-percent:0;mso-height-percent:0;mso-position-horizontal:center;mso-position-horizontal-relative:margin;mso-position-vertical:center;mso-position-vertical-relative:margin;mso-width-percent:0;mso-height-percent:0" o:allowincell="f">
          <v:imagedata r:id="rId1" o:title="HG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70F0" w14:textId="77777777" w:rsidR="009F4AF8" w:rsidRDefault="00F725F6" w:rsidP="009F4AF8">
    <w:pPr>
      <w:pStyle w:val="Header"/>
      <w:ind w:right="-1191" w:hanging="1191"/>
    </w:pPr>
    <w:r>
      <w:rPr>
        <w:noProof/>
      </w:rPr>
      <w:drawing>
        <wp:inline distT="0" distB="0" distL="0" distR="0" wp14:anchorId="560BACBA" wp14:editId="18EE4958">
          <wp:extent cx="7542643" cy="2192400"/>
          <wp:effectExtent l="0" t="0" r="1270"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542643" cy="2192400"/>
                  </a:xfrm>
                  <a:prstGeom prst="rect">
                    <a:avLst/>
                  </a:prstGeom>
                </pic:spPr>
              </pic:pic>
            </a:graphicData>
          </a:graphic>
        </wp:inline>
      </w:drawing>
    </w:r>
  </w:p>
  <w:p w14:paraId="0DA9A884" w14:textId="1143B626" w:rsidR="00F725F6" w:rsidRPr="00951DBB" w:rsidRDefault="00D30313" w:rsidP="004B7845">
    <w:pPr>
      <w:ind w:left="284" w:right="162"/>
      <w:rPr>
        <w:rFonts w:ascii="Source Sans Pro" w:hAnsi="Source Sans Pro"/>
        <w:b/>
        <w:bCs/>
        <w:color w:val="008C44"/>
        <w:lang w:val="fr-FR"/>
      </w:rPr>
    </w:pPr>
    <w:r>
      <w:rPr>
        <w:rFonts w:ascii="Source Sans Pro" w:hAnsi="Source Sans Pro"/>
        <w:b/>
        <w:bCs/>
        <w:color w:val="008C44"/>
        <w:sz w:val="22"/>
        <w:szCs w:val="22"/>
        <w:lang w:val="fr-FR"/>
      </w:rPr>
      <w:t>Accra</w:t>
    </w:r>
    <w:r w:rsidR="00F725F6" w:rsidRPr="00951DBB">
      <w:rPr>
        <w:rFonts w:ascii="Source Sans Pro" w:hAnsi="Source Sans Pro"/>
        <w:b/>
        <w:bCs/>
        <w:color w:val="008C44"/>
        <w:sz w:val="22"/>
        <w:szCs w:val="22"/>
        <w:lang w:val="fr-FR"/>
      </w:rPr>
      <w:t xml:space="preserve">, </w:t>
    </w:r>
    <w:r>
      <w:rPr>
        <w:rFonts w:ascii="Source Sans Pro" w:hAnsi="Source Sans Pro"/>
        <w:b/>
        <w:bCs/>
        <w:color w:val="008C44"/>
        <w:sz w:val="22"/>
        <w:szCs w:val="22"/>
        <w:lang w:val="fr-FR"/>
      </w:rPr>
      <w:t>Ghana</w:t>
    </w:r>
    <w:r w:rsidR="00F725F6" w:rsidRPr="00951DBB">
      <w:rPr>
        <w:rFonts w:ascii="Source Sans Pro" w:hAnsi="Source Sans Pro"/>
        <w:b/>
        <w:bCs/>
        <w:color w:val="008C44"/>
        <w:sz w:val="22"/>
        <w:szCs w:val="22"/>
        <w:lang w:val="fr-FR"/>
      </w:rPr>
      <w:t xml:space="preserve">, </w:t>
    </w:r>
    <w:r w:rsidR="00FA05C0">
      <w:rPr>
        <w:rFonts w:ascii="Source Sans Pro" w:hAnsi="Source Sans Pro"/>
        <w:b/>
        <w:bCs/>
        <w:color w:val="008C44"/>
        <w:sz w:val="22"/>
        <w:szCs w:val="22"/>
        <w:lang w:val="fr-FR"/>
      </w:rPr>
      <w:t>2</w:t>
    </w:r>
    <w:r>
      <w:rPr>
        <w:rFonts w:ascii="Source Sans Pro" w:hAnsi="Source Sans Pro"/>
        <w:b/>
        <w:bCs/>
        <w:color w:val="008C44"/>
        <w:sz w:val="22"/>
        <w:szCs w:val="22"/>
        <w:lang w:val="fr-FR"/>
      </w:rPr>
      <w:t>0</w:t>
    </w:r>
    <w:r w:rsidR="00FA05C0">
      <w:rPr>
        <w:rFonts w:ascii="Source Sans Pro" w:hAnsi="Source Sans Pro"/>
        <w:b/>
        <w:bCs/>
        <w:color w:val="008C44"/>
        <w:sz w:val="22"/>
        <w:szCs w:val="22"/>
        <w:lang w:val="fr-FR"/>
      </w:rPr>
      <w:t xml:space="preserve"> </w:t>
    </w:r>
    <w:r w:rsidR="0076221F">
      <w:rPr>
        <w:rFonts w:ascii="Source Sans Pro" w:hAnsi="Source Sans Pro"/>
        <w:b/>
        <w:bCs/>
        <w:color w:val="008C44"/>
        <w:sz w:val="22"/>
        <w:szCs w:val="22"/>
        <w:lang w:val="fr-FR"/>
      </w:rPr>
      <w:t>novembre</w:t>
    </w:r>
    <w:r w:rsidR="00FA05C0">
      <w:rPr>
        <w:rFonts w:ascii="Source Sans Pro" w:hAnsi="Source Sans Pro"/>
        <w:b/>
        <w:bCs/>
        <w:color w:val="008C44"/>
        <w:sz w:val="22"/>
        <w:szCs w:val="22"/>
        <w:lang w:val="fr-FR"/>
      </w:rPr>
      <w:t xml:space="preserve"> </w:t>
    </w:r>
    <w:r w:rsidR="00951DBB" w:rsidRPr="00951DBB">
      <w:rPr>
        <w:rFonts w:ascii="Source Sans Pro" w:hAnsi="Source Sans Pro"/>
        <w:b/>
        <w:bCs/>
        <w:color w:val="008C44"/>
        <w:sz w:val="22"/>
        <w:szCs w:val="22"/>
        <w:lang w:val="fr-FR"/>
      </w:rPr>
      <w:t>202</w:t>
    </w:r>
    <w:r w:rsidR="00FA05C0">
      <w:rPr>
        <w:rFonts w:ascii="Source Sans Pro" w:hAnsi="Source Sans Pro"/>
        <w:b/>
        <w:bCs/>
        <w:color w:val="008C44"/>
        <w:sz w:val="22"/>
        <w:szCs w:val="22"/>
        <w:lang w:val="fr-FR"/>
      </w:rPr>
      <w:t>4</w:t>
    </w:r>
    <w:r w:rsidR="00951DBB" w:rsidRPr="00951DBB">
      <w:rPr>
        <w:rFonts w:ascii="Source Sans Pro" w:hAnsi="Source Sans Pro"/>
        <w:b/>
        <w:bCs/>
        <w:color w:val="008C44"/>
        <w:lang w:val="fr-FR"/>
      </w:rPr>
      <w:tab/>
    </w:r>
    <w:r w:rsidR="00F725F6" w:rsidRPr="00951DBB">
      <w:rPr>
        <w:rFonts w:ascii="Source Sans Pro" w:hAnsi="Source Sans Pro"/>
        <w:b/>
        <w:bCs/>
        <w:color w:val="008C44"/>
        <w:lang w:val="fr-FR"/>
      </w:rPr>
      <w:tab/>
    </w:r>
    <w:r w:rsidR="00F725F6" w:rsidRPr="00951DBB">
      <w:rPr>
        <w:rFonts w:ascii="Source Sans Pro" w:hAnsi="Source Sans Pro"/>
        <w:b/>
        <w:bCs/>
        <w:color w:val="008C44"/>
        <w:sz w:val="32"/>
        <w:szCs w:val="32"/>
        <w:lang w:val="fr-FR"/>
      </w:rPr>
      <w:tab/>
    </w:r>
    <w:r w:rsidR="00F725F6" w:rsidRPr="00951DBB">
      <w:rPr>
        <w:rFonts w:ascii="Source Sans Pro" w:hAnsi="Source Sans Pro"/>
        <w:b/>
        <w:bCs/>
        <w:color w:val="008C44"/>
        <w:sz w:val="32"/>
        <w:szCs w:val="32"/>
        <w:lang w:val="fr-FR"/>
      </w:rPr>
      <w:tab/>
    </w:r>
    <w:r w:rsidR="00F725F6" w:rsidRPr="00951DBB">
      <w:rPr>
        <w:rFonts w:ascii="Source Sans Pro" w:hAnsi="Source Sans Pro"/>
        <w:b/>
        <w:bCs/>
        <w:color w:val="008C44"/>
        <w:sz w:val="32"/>
        <w:szCs w:val="32"/>
        <w:lang w:val="fr-FR"/>
      </w:rPr>
      <w:tab/>
    </w:r>
    <w:r w:rsidR="00EE506B">
      <w:rPr>
        <w:rFonts w:ascii="Source Sans Pro" w:hAnsi="Source Sans Pro"/>
        <w:b/>
        <w:bCs/>
        <w:color w:val="008C44"/>
        <w:sz w:val="28"/>
        <w:szCs w:val="28"/>
        <w:lang w:val="fr-FR"/>
      </w:rPr>
      <w:tab/>
      <w:t xml:space="preserve">   </w:t>
    </w:r>
    <w:r w:rsidR="00C975B6">
      <w:rPr>
        <w:rFonts w:ascii="Source Sans Pro" w:hAnsi="Source Sans Pro"/>
        <w:b/>
        <w:bCs/>
        <w:color w:val="008C44"/>
        <w:sz w:val="28"/>
        <w:szCs w:val="28"/>
        <w:lang w:val="fr-FR"/>
      </w:rPr>
      <w:t xml:space="preserve">                 </w:t>
    </w:r>
    <w:r w:rsidR="004B7845">
      <w:rPr>
        <w:rFonts w:ascii="Source Sans Pro" w:hAnsi="Source Sans Pro"/>
        <w:b/>
        <w:bCs/>
        <w:color w:val="008C44"/>
        <w:sz w:val="22"/>
        <w:szCs w:val="22"/>
        <w:lang w:val="fr-FR"/>
      </w:rPr>
      <w:t xml:space="preserve">Page </w:t>
    </w:r>
    <w:r w:rsidR="004B7845">
      <w:rPr>
        <w:rFonts w:ascii="Source Sans Pro" w:hAnsi="Source Sans Pro"/>
        <w:b/>
        <w:bCs/>
        <w:color w:val="008C44"/>
        <w:sz w:val="22"/>
        <w:szCs w:val="22"/>
        <w:lang w:val="fr-FR"/>
      </w:rPr>
      <w:fldChar w:fldCharType="begin"/>
    </w:r>
    <w:r w:rsidR="004B7845">
      <w:rPr>
        <w:rFonts w:ascii="Source Sans Pro" w:hAnsi="Source Sans Pro"/>
        <w:b/>
        <w:bCs/>
        <w:color w:val="008C44"/>
        <w:sz w:val="22"/>
        <w:szCs w:val="22"/>
        <w:lang w:val="fr-FR"/>
      </w:rPr>
      <w:instrText>PAGE  \* Arabic  \* MERGEFORMAT</w:instrText>
    </w:r>
    <w:r w:rsidR="004B7845">
      <w:rPr>
        <w:rFonts w:ascii="Source Sans Pro" w:hAnsi="Source Sans Pro"/>
        <w:b/>
        <w:bCs/>
        <w:color w:val="008C44"/>
        <w:sz w:val="22"/>
        <w:szCs w:val="22"/>
        <w:lang w:val="fr-FR"/>
      </w:rPr>
      <w:fldChar w:fldCharType="separate"/>
    </w:r>
    <w:r w:rsidR="004B7845">
      <w:rPr>
        <w:rFonts w:ascii="Source Sans Pro" w:hAnsi="Source Sans Pro"/>
        <w:b/>
        <w:bCs/>
        <w:color w:val="008C44"/>
        <w:lang w:val="fr-FR"/>
      </w:rPr>
      <w:t>1</w:t>
    </w:r>
    <w:r w:rsidR="004B7845">
      <w:rPr>
        <w:rFonts w:ascii="Source Sans Pro" w:hAnsi="Source Sans Pro"/>
        <w:b/>
        <w:bCs/>
        <w:color w:val="008C44"/>
        <w:sz w:val="22"/>
        <w:szCs w:val="22"/>
        <w:lang w:val="fr-FR"/>
      </w:rPr>
      <w:fldChar w:fldCharType="end"/>
    </w:r>
    <w:r w:rsidR="004B7845">
      <w:rPr>
        <w:rFonts w:ascii="Source Sans Pro" w:hAnsi="Source Sans Pro"/>
        <w:b/>
        <w:bCs/>
        <w:color w:val="008C44"/>
        <w:sz w:val="22"/>
        <w:szCs w:val="22"/>
        <w:lang w:val="fr-FR"/>
      </w:rPr>
      <w:t xml:space="preserve"> / </w:t>
    </w:r>
    <w:r w:rsidR="004B7845">
      <w:rPr>
        <w:rFonts w:ascii="Source Sans Pro" w:hAnsi="Source Sans Pro"/>
        <w:b/>
        <w:bCs/>
        <w:color w:val="008C44"/>
        <w:sz w:val="22"/>
        <w:szCs w:val="22"/>
        <w:lang w:val="fr-FR"/>
      </w:rPr>
      <w:fldChar w:fldCharType="begin"/>
    </w:r>
    <w:r w:rsidR="004B7845">
      <w:rPr>
        <w:rFonts w:ascii="Source Sans Pro" w:hAnsi="Source Sans Pro"/>
        <w:b/>
        <w:bCs/>
        <w:color w:val="008C44"/>
        <w:sz w:val="22"/>
        <w:szCs w:val="22"/>
        <w:lang w:val="fr-FR"/>
      </w:rPr>
      <w:instrText>NUMPAGES  \* Arabic  \* MERGEFORMAT</w:instrText>
    </w:r>
    <w:r w:rsidR="004B7845">
      <w:rPr>
        <w:rFonts w:ascii="Source Sans Pro" w:hAnsi="Source Sans Pro"/>
        <w:b/>
        <w:bCs/>
        <w:color w:val="008C44"/>
        <w:sz w:val="22"/>
        <w:szCs w:val="22"/>
        <w:lang w:val="fr-FR"/>
      </w:rPr>
      <w:fldChar w:fldCharType="separate"/>
    </w:r>
    <w:r w:rsidR="004B7845">
      <w:rPr>
        <w:rFonts w:ascii="Source Sans Pro" w:hAnsi="Source Sans Pro"/>
        <w:b/>
        <w:bCs/>
        <w:color w:val="008C44"/>
        <w:lang w:val="fr-FR"/>
      </w:rPr>
      <w:t>1</w:t>
    </w:r>
    <w:r w:rsidR="004B7845">
      <w:rPr>
        <w:rFonts w:ascii="Source Sans Pro" w:hAnsi="Source Sans Pro"/>
        <w:b/>
        <w:bCs/>
        <w:color w:val="008C44"/>
        <w:sz w:val="22"/>
        <w:szCs w:val="22"/>
        <w:lang w:val="fr-FR"/>
      </w:rPr>
      <w:fldChar w:fldCharType="end"/>
    </w:r>
  </w:p>
  <w:p w14:paraId="40B29736" w14:textId="08730FDE" w:rsidR="009F4AF8" w:rsidRPr="00951DBB" w:rsidRDefault="00951DBB" w:rsidP="00951DBB">
    <w:pPr>
      <w:ind w:left="284" w:right="304"/>
      <w:rPr>
        <w:rFonts w:ascii="Source Sans Pro" w:hAnsi="Source Sans Pro"/>
        <w:color w:val="000000"/>
        <w:sz w:val="22"/>
        <w:szCs w:val="22"/>
        <w:lang w:val="fr-FR"/>
      </w:rPr>
    </w:pPr>
    <w:r w:rsidRPr="00951DBB">
      <w:rPr>
        <w:rFonts w:ascii="Source Sans Pro" w:hAnsi="Source Sans Pro"/>
        <w:color w:val="000000"/>
        <w:sz w:val="22"/>
        <w:szCs w:val="22"/>
        <w:lang w:val="fr-FR"/>
      </w:rPr>
      <w:t>Direction de la Communication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46A2" w14:textId="77777777" w:rsidR="00BD21E5" w:rsidRDefault="00BD21E5" w:rsidP="00BD21E5">
    <w:pPr>
      <w:pStyle w:val="Header"/>
      <w:ind w:hanging="1191"/>
    </w:pPr>
    <w:r>
      <w:rPr>
        <w:noProof/>
      </w:rPr>
      <w:drawing>
        <wp:inline distT="0" distB="0" distL="0" distR="0" wp14:anchorId="4B64A496" wp14:editId="6F0AF092">
          <wp:extent cx="7546109" cy="2193747"/>
          <wp:effectExtent l="0" t="0" r="0" b="381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655381" cy="22255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drawingGridHorizontalSpacing w:val="2381"/>
  <w:drawingGridVerticalSpacing w:val="1667"/>
  <w:doNotUseMarginsForDrawingGridOrigin/>
  <w:drawingGridHorizontalOrigin w:val="1134"/>
  <w:drawingGridVerticalOrigin w:val="567"/>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C5"/>
    <w:rsid w:val="00003569"/>
    <w:rsid w:val="00005747"/>
    <w:rsid w:val="00005C87"/>
    <w:rsid w:val="000235CC"/>
    <w:rsid w:val="00023A90"/>
    <w:rsid w:val="00030AEC"/>
    <w:rsid w:val="000319DA"/>
    <w:rsid w:val="00040F77"/>
    <w:rsid w:val="00047EBA"/>
    <w:rsid w:val="000524E5"/>
    <w:rsid w:val="00063943"/>
    <w:rsid w:val="00064B48"/>
    <w:rsid w:val="000701EF"/>
    <w:rsid w:val="000711BA"/>
    <w:rsid w:val="00077528"/>
    <w:rsid w:val="000802E2"/>
    <w:rsid w:val="00081A36"/>
    <w:rsid w:val="00082D64"/>
    <w:rsid w:val="00095BA9"/>
    <w:rsid w:val="000A4FBC"/>
    <w:rsid w:val="000C1903"/>
    <w:rsid w:val="000D00F7"/>
    <w:rsid w:val="001161BB"/>
    <w:rsid w:val="0013225E"/>
    <w:rsid w:val="00134E3A"/>
    <w:rsid w:val="001412A6"/>
    <w:rsid w:val="00160E73"/>
    <w:rsid w:val="00177C22"/>
    <w:rsid w:val="001833C5"/>
    <w:rsid w:val="001918B1"/>
    <w:rsid w:val="0019469B"/>
    <w:rsid w:val="001B62EB"/>
    <w:rsid w:val="001C158A"/>
    <w:rsid w:val="001D170C"/>
    <w:rsid w:val="001D5077"/>
    <w:rsid w:val="001D615B"/>
    <w:rsid w:val="001E249C"/>
    <w:rsid w:val="001E79AD"/>
    <w:rsid w:val="001F0DAF"/>
    <w:rsid w:val="0020322B"/>
    <w:rsid w:val="00210A88"/>
    <w:rsid w:val="002358E9"/>
    <w:rsid w:val="0024236B"/>
    <w:rsid w:val="00244CBA"/>
    <w:rsid w:val="00261787"/>
    <w:rsid w:val="00265CA7"/>
    <w:rsid w:val="0027407D"/>
    <w:rsid w:val="002854F5"/>
    <w:rsid w:val="002943F9"/>
    <w:rsid w:val="00296047"/>
    <w:rsid w:val="002A5351"/>
    <w:rsid w:val="002A67B0"/>
    <w:rsid w:val="002B2257"/>
    <w:rsid w:val="002B50DD"/>
    <w:rsid w:val="002B600F"/>
    <w:rsid w:val="002E1DEB"/>
    <w:rsid w:val="002F173B"/>
    <w:rsid w:val="00310310"/>
    <w:rsid w:val="0032018A"/>
    <w:rsid w:val="003377C3"/>
    <w:rsid w:val="00343599"/>
    <w:rsid w:val="00344BAE"/>
    <w:rsid w:val="0035267F"/>
    <w:rsid w:val="00356741"/>
    <w:rsid w:val="00357075"/>
    <w:rsid w:val="00357604"/>
    <w:rsid w:val="003934B9"/>
    <w:rsid w:val="003A2CBA"/>
    <w:rsid w:val="003A6571"/>
    <w:rsid w:val="003C33F4"/>
    <w:rsid w:val="003C4116"/>
    <w:rsid w:val="003D330B"/>
    <w:rsid w:val="003D7FE4"/>
    <w:rsid w:val="003E3B39"/>
    <w:rsid w:val="003E4288"/>
    <w:rsid w:val="003E749E"/>
    <w:rsid w:val="003F655E"/>
    <w:rsid w:val="00406805"/>
    <w:rsid w:val="00414FF5"/>
    <w:rsid w:val="00443A0A"/>
    <w:rsid w:val="00467713"/>
    <w:rsid w:val="00471ACA"/>
    <w:rsid w:val="00475EAB"/>
    <w:rsid w:val="00482E5D"/>
    <w:rsid w:val="00483418"/>
    <w:rsid w:val="00491452"/>
    <w:rsid w:val="004A5C0D"/>
    <w:rsid w:val="004B7845"/>
    <w:rsid w:val="004C1DC9"/>
    <w:rsid w:val="004C695F"/>
    <w:rsid w:val="004D5D33"/>
    <w:rsid w:val="004D7E15"/>
    <w:rsid w:val="004E28B7"/>
    <w:rsid w:val="004E547A"/>
    <w:rsid w:val="004F7492"/>
    <w:rsid w:val="00503198"/>
    <w:rsid w:val="00507779"/>
    <w:rsid w:val="005427B8"/>
    <w:rsid w:val="005510AB"/>
    <w:rsid w:val="00551CEC"/>
    <w:rsid w:val="00552508"/>
    <w:rsid w:val="0055484D"/>
    <w:rsid w:val="005552A0"/>
    <w:rsid w:val="00556853"/>
    <w:rsid w:val="00571ACF"/>
    <w:rsid w:val="00580E39"/>
    <w:rsid w:val="0059340A"/>
    <w:rsid w:val="005966BB"/>
    <w:rsid w:val="005B5077"/>
    <w:rsid w:val="005C3FD0"/>
    <w:rsid w:val="005D07DA"/>
    <w:rsid w:val="005E1A90"/>
    <w:rsid w:val="005E29DF"/>
    <w:rsid w:val="005F13F1"/>
    <w:rsid w:val="005F5DBD"/>
    <w:rsid w:val="005F7262"/>
    <w:rsid w:val="00605632"/>
    <w:rsid w:val="00612307"/>
    <w:rsid w:val="006228E4"/>
    <w:rsid w:val="00623F3C"/>
    <w:rsid w:val="0063166B"/>
    <w:rsid w:val="00631DAF"/>
    <w:rsid w:val="0065497F"/>
    <w:rsid w:val="00665B21"/>
    <w:rsid w:val="00675128"/>
    <w:rsid w:val="0069141F"/>
    <w:rsid w:val="006A0EE3"/>
    <w:rsid w:val="006A6DF3"/>
    <w:rsid w:val="006D19E7"/>
    <w:rsid w:val="006D49D8"/>
    <w:rsid w:val="006F16E1"/>
    <w:rsid w:val="0072384B"/>
    <w:rsid w:val="00726062"/>
    <w:rsid w:val="00737864"/>
    <w:rsid w:val="00754B08"/>
    <w:rsid w:val="00757BE5"/>
    <w:rsid w:val="0076221F"/>
    <w:rsid w:val="00763199"/>
    <w:rsid w:val="007652B6"/>
    <w:rsid w:val="00794F33"/>
    <w:rsid w:val="007A72F3"/>
    <w:rsid w:val="007B0190"/>
    <w:rsid w:val="007D7EA2"/>
    <w:rsid w:val="007E57A5"/>
    <w:rsid w:val="008050F7"/>
    <w:rsid w:val="00807EB6"/>
    <w:rsid w:val="00817B41"/>
    <w:rsid w:val="008305F9"/>
    <w:rsid w:val="00830700"/>
    <w:rsid w:val="008518D5"/>
    <w:rsid w:val="00857996"/>
    <w:rsid w:val="00862D10"/>
    <w:rsid w:val="00872FED"/>
    <w:rsid w:val="00876041"/>
    <w:rsid w:val="008A175E"/>
    <w:rsid w:val="008A5C80"/>
    <w:rsid w:val="008B30A8"/>
    <w:rsid w:val="008D79EE"/>
    <w:rsid w:val="008E0DC6"/>
    <w:rsid w:val="00904B31"/>
    <w:rsid w:val="00914DE6"/>
    <w:rsid w:val="00930843"/>
    <w:rsid w:val="00935E1B"/>
    <w:rsid w:val="0094027A"/>
    <w:rsid w:val="00951DBB"/>
    <w:rsid w:val="00963BA6"/>
    <w:rsid w:val="00967AB4"/>
    <w:rsid w:val="009707BB"/>
    <w:rsid w:val="00973C5F"/>
    <w:rsid w:val="0098759B"/>
    <w:rsid w:val="00990798"/>
    <w:rsid w:val="00992AC0"/>
    <w:rsid w:val="00994F07"/>
    <w:rsid w:val="00997219"/>
    <w:rsid w:val="009C528E"/>
    <w:rsid w:val="009E02F2"/>
    <w:rsid w:val="009F03D5"/>
    <w:rsid w:val="009F4AF8"/>
    <w:rsid w:val="009F794F"/>
    <w:rsid w:val="00A01CCC"/>
    <w:rsid w:val="00A1163B"/>
    <w:rsid w:val="00A25A02"/>
    <w:rsid w:val="00A410C5"/>
    <w:rsid w:val="00A556CC"/>
    <w:rsid w:val="00A611BD"/>
    <w:rsid w:val="00A612B4"/>
    <w:rsid w:val="00A62B3C"/>
    <w:rsid w:val="00A66258"/>
    <w:rsid w:val="00A725AA"/>
    <w:rsid w:val="00A7464C"/>
    <w:rsid w:val="00A75DA7"/>
    <w:rsid w:val="00A77C92"/>
    <w:rsid w:val="00A937D2"/>
    <w:rsid w:val="00A97BF8"/>
    <w:rsid w:val="00AA6E6F"/>
    <w:rsid w:val="00AB0B41"/>
    <w:rsid w:val="00AB3B30"/>
    <w:rsid w:val="00AB3D58"/>
    <w:rsid w:val="00AB58E4"/>
    <w:rsid w:val="00AD596B"/>
    <w:rsid w:val="00AE2EA6"/>
    <w:rsid w:val="00AE361E"/>
    <w:rsid w:val="00B02F82"/>
    <w:rsid w:val="00B06C67"/>
    <w:rsid w:val="00B10D3D"/>
    <w:rsid w:val="00B166E6"/>
    <w:rsid w:val="00B47016"/>
    <w:rsid w:val="00B566AD"/>
    <w:rsid w:val="00B61F36"/>
    <w:rsid w:val="00B779C7"/>
    <w:rsid w:val="00BA4176"/>
    <w:rsid w:val="00BA5CFE"/>
    <w:rsid w:val="00BB3E92"/>
    <w:rsid w:val="00BB6797"/>
    <w:rsid w:val="00BC0FF0"/>
    <w:rsid w:val="00BC2EE6"/>
    <w:rsid w:val="00BD21E5"/>
    <w:rsid w:val="00BE2E1A"/>
    <w:rsid w:val="00BF0007"/>
    <w:rsid w:val="00BF59BF"/>
    <w:rsid w:val="00C172D4"/>
    <w:rsid w:val="00C20D35"/>
    <w:rsid w:val="00C31424"/>
    <w:rsid w:val="00C31B22"/>
    <w:rsid w:val="00C351D8"/>
    <w:rsid w:val="00C35858"/>
    <w:rsid w:val="00C368BB"/>
    <w:rsid w:val="00C44753"/>
    <w:rsid w:val="00C45FD8"/>
    <w:rsid w:val="00C6122E"/>
    <w:rsid w:val="00C679FD"/>
    <w:rsid w:val="00C8276B"/>
    <w:rsid w:val="00C90C60"/>
    <w:rsid w:val="00C975B6"/>
    <w:rsid w:val="00CA319B"/>
    <w:rsid w:val="00CB32DA"/>
    <w:rsid w:val="00CB7844"/>
    <w:rsid w:val="00CE4A63"/>
    <w:rsid w:val="00D2555D"/>
    <w:rsid w:val="00D30313"/>
    <w:rsid w:val="00D30E9C"/>
    <w:rsid w:val="00D34849"/>
    <w:rsid w:val="00D54698"/>
    <w:rsid w:val="00D626AB"/>
    <w:rsid w:val="00D8162D"/>
    <w:rsid w:val="00D86A8E"/>
    <w:rsid w:val="00D93F90"/>
    <w:rsid w:val="00D95C45"/>
    <w:rsid w:val="00DB426E"/>
    <w:rsid w:val="00DC19CE"/>
    <w:rsid w:val="00DF6B67"/>
    <w:rsid w:val="00DF739B"/>
    <w:rsid w:val="00E1381D"/>
    <w:rsid w:val="00E304CD"/>
    <w:rsid w:val="00E4561C"/>
    <w:rsid w:val="00E54988"/>
    <w:rsid w:val="00E5529A"/>
    <w:rsid w:val="00E84311"/>
    <w:rsid w:val="00E90A1E"/>
    <w:rsid w:val="00E927E0"/>
    <w:rsid w:val="00E936FC"/>
    <w:rsid w:val="00E9684F"/>
    <w:rsid w:val="00EA3F57"/>
    <w:rsid w:val="00EB1D90"/>
    <w:rsid w:val="00EB55CD"/>
    <w:rsid w:val="00EE506B"/>
    <w:rsid w:val="00EE5FE4"/>
    <w:rsid w:val="00EF3D19"/>
    <w:rsid w:val="00EF5603"/>
    <w:rsid w:val="00F0597C"/>
    <w:rsid w:val="00F157BA"/>
    <w:rsid w:val="00F50D9A"/>
    <w:rsid w:val="00F5287F"/>
    <w:rsid w:val="00F62E5C"/>
    <w:rsid w:val="00F725F6"/>
    <w:rsid w:val="00F80C8B"/>
    <w:rsid w:val="00F93364"/>
    <w:rsid w:val="00FA05C0"/>
    <w:rsid w:val="00FA672E"/>
    <w:rsid w:val="00FB56E7"/>
    <w:rsid w:val="00FC1D12"/>
    <w:rsid w:val="00FC23F7"/>
    <w:rsid w:val="00FC789E"/>
    <w:rsid w:val="00FD0F99"/>
    <w:rsid w:val="00FD1A33"/>
    <w:rsid w:val="00FD4C50"/>
    <w:rsid w:val="00FE000A"/>
    <w:rsid w:val="00FE5F3E"/>
    <w:rsid w:val="00FE7CB1"/>
    <w:rsid w:val="00FF3E6B"/>
    <w:rsid w:val="00FF6F9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F45696"/>
  <w14:defaultImageDpi w14:val="300"/>
  <w15:docId w15:val="{FA7AE88F-D24A-48A2-A5D9-9196D86A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0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5077"/>
    <w:rPr>
      <w:rFonts w:ascii="Lucida Grande" w:hAnsi="Lucida Grande" w:cs="Lucida Grande"/>
      <w:sz w:val="18"/>
      <w:szCs w:val="18"/>
    </w:rPr>
  </w:style>
  <w:style w:type="paragraph" w:customStyle="1" w:styleId="KeinAbsatzformat">
    <w:name w:val="[Kein Absatzformat]"/>
    <w:rsid w:val="002943F9"/>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styleId="Header">
    <w:name w:val="header"/>
    <w:basedOn w:val="Normal"/>
    <w:link w:val="HeaderChar"/>
    <w:uiPriority w:val="99"/>
    <w:unhideWhenUsed/>
    <w:rsid w:val="00754B08"/>
    <w:pPr>
      <w:tabs>
        <w:tab w:val="center" w:pos="4153"/>
        <w:tab w:val="right" w:pos="8306"/>
      </w:tabs>
    </w:pPr>
  </w:style>
  <w:style w:type="character" w:customStyle="1" w:styleId="HeaderChar">
    <w:name w:val="Header Char"/>
    <w:basedOn w:val="DefaultParagraphFont"/>
    <w:link w:val="Header"/>
    <w:uiPriority w:val="99"/>
    <w:rsid w:val="00754B08"/>
  </w:style>
  <w:style w:type="paragraph" w:styleId="Footer">
    <w:name w:val="footer"/>
    <w:basedOn w:val="Normal"/>
    <w:link w:val="FooterChar"/>
    <w:uiPriority w:val="99"/>
    <w:unhideWhenUsed/>
    <w:rsid w:val="00754B08"/>
    <w:pPr>
      <w:tabs>
        <w:tab w:val="center" w:pos="4153"/>
        <w:tab w:val="right" w:pos="8306"/>
      </w:tabs>
    </w:pPr>
  </w:style>
  <w:style w:type="character" w:customStyle="1" w:styleId="FooterChar">
    <w:name w:val="Footer Char"/>
    <w:basedOn w:val="DefaultParagraphFont"/>
    <w:link w:val="Footer"/>
    <w:uiPriority w:val="99"/>
    <w:rsid w:val="00754B08"/>
  </w:style>
  <w:style w:type="paragraph" w:customStyle="1" w:styleId="Sprechblasentext1">
    <w:name w:val="Sprechblasentext1"/>
    <w:basedOn w:val="Normal"/>
    <w:semiHidden/>
    <w:rsid w:val="00754B08"/>
    <w:rPr>
      <w:rFonts w:ascii="Tahoma" w:eastAsia="Times New Roman" w:hAnsi="Tahoma" w:cs="Tahoma"/>
      <w:sz w:val="16"/>
      <w:szCs w:val="16"/>
      <w:lang w:eastAsia="de-DE"/>
    </w:rPr>
  </w:style>
  <w:style w:type="character" w:styleId="Hyperlink">
    <w:name w:val="Hyperlink"/>
    <w:rsid w:val="002854F5"/>
    <w:rPr>
      <w:color w:val="0000FF"/>
      <w:u w:val="single"/>
    </w:rPr>
  </w:style>
  <w:style w:type="paragraph" w:customStyle="1" w:styleId="BalloonText1">
    <w:name w:val="Balloon Text1"/>
    <w:basedOn w:val="Normal"/>
    <w:semiHidden/>
    <w:rsid w:val="002854F5"/>
    <w:rPr>
      <w:rFonts w:ascii="Tahoma" w:eastAsia="Times New Roman" w:hAnsi="Tahoma" w:cs="Tahoma"/>
      <w:sz w:val="16"/>
      <w:szCs w:val="16"/>
      <w:lang w:eastAsia="de-DE"/>
    </w:rPr>
  </w:style>
  <w:style w:type="character" w:styleId="UnresolvedMention">
    <w:name w:val="Unresolved Mention"/>
    <w:basedOn w:val="DefaultParagraphFont"/>
    <w:uiPriority w:val="99"/>
    <w:semiHidden/>
    <w:unhideWhenUsed/>
    <w:rsid w:val="001E249C"/>
    <w:rPr>
      <w:color w:val="605E5C"/>
      <w:shd w:val="clear" w:color="auto" w:fill="E1DFDD"/>
    </w:rPr>
  </w:style>
  <w:style w:type="paragraph" w:customStyle="1" w:styleId="Body">
    <w:name w:val="Body"/>
    <w:basedOn w:val="KeinAbsatzformat"/>
    <w:uiPriority w:val="99"/>
    <w:rsid w:val="001E249C"/>
    <w:pPr>
      <w:widowControl/>
      <w:spacing w:line="240" w:lineRule="atLeast"/>
    </w:pPr>
    <w:rPr>
      <w:rFonts w:ascii="Source Sans Pro" w:hAnsi="Source Sans Pro" w:cs="Source Sans Pro"/>
      <w:sz w:val="20"/>
      <w:szCs w:val="20"/>
      <w:lang w:val="en-GB"/>
    </w:rPr>
  </w:style>
  <w:style w:type="paragraph" w:styleId="NoSpacing">
    <w:name w:val="No Spacing"/>
    <w:uiPriority w:val="1"/>
    <w:qFormat/>
    <w:rsid w:val="00FA0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owas.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NA3768\AppData\Local\Microsoft\Windows\INetCache\Content.Outlook\2YQWJSPA\ECOWAS_Newsletter_201125.dotx" TargetMode="External"/></Relationships>
</file>

<file path=word/theme/theme1.xml><?xml version="1.0" encoding="utf-8"?>
<a:theme xmlns:a="http://schemas.openxmlformats.org/drawingml/2006/main" name="Office Theme">
  <a:themeElements>
    <a:clrScheme name="ECOWAS Colours">
      <a:dk1>
        <a:sysClr val="windowText" lastClr="000000"/>
      </a:dk1>
      <a:lt1>
        <a:sysClr val="window" lastClr="FFFFFF"/>
      </a:lt1>
      <a:dk2>
        <a:srgbClr val="44546A"/>
      </a:dk2>
      <a:lt2>
        <a:srgbClr val="E7E6E6"/>
      </a:lt2>
      <a:accent1>
        <a:srgbClr val="008244"/>
      </a:accent1>
      <a:accent2>
        <a:srgbClr val="E4CA00"/>
      </a:accent2>
      <a:accent3>
        <a:srgbClr val="AD4F2E"/>
      </a:accent3>
      <a:accent4>
        <a:srgbClr val="AEBD39"/>
      </a:accent4>
      <a:accent5>
        <a:srgbClr val="8E1D36"/>
      </a:accent5>
      <a:accent6>
        <a:srgbClr val="004C71"/>
      </a:accent6>
      <a:hlink>
        <a:srgbClr val="F07E26"/>
      </a:hlink>
      <a:folHlink>
        <a:srgbClr val="5EA3B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ABE49-7B60-40A4-8BB0-5C01BACD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ECOWAS_Newsletter_201125</Template>
  <TotalTime>1</TotalTime>
  <Pages>3</Pages>
  <Words>1144</Words>
  <Characters>6407</Characters>
  <Application>Microsoft Office Word</Application>
  <DocSecurity>0</DocSecurity>
  <Lines>100</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UserNA3768</dc:creator>
  <cp:lastModifiedBy>Salett NOGUEIRA</cp:lastModifiedBy>
  <cp:revision>2</cp:revision>
  <cp:lastPrinted>2020-11-25T20:25:00Z</cp:lastPrinted>
  <dcterms:created xsi:type="dcterms:W3CDTF">2024-11-29T09:52:00Z</dcterms:created>
  <dcterms:modified xsi:type="dcterms:W3CDTF">2024-11-29T09:52:00Z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445bd13dd368cd980836aa7bbea4003dbcfed14c3126cf8122cc63d3d133b727</vt:lpwstr>
  </property>
</Properties>
</file>