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8FBB9" w14:textId="77777777" w:rsidR="00A33FB3" w:rsidRPr="00A33FB3" w:rsidRDefault="00A33FB3" w:rsidP="00A33FB3">
      <w:pPr>
        <w:widowControl w:val="0"/>
        <w:autoSpaceDE w:val="0"/>
        <w:autoSpaceDN w:val="0"/>
        <w:spacing w:before="2"/>
        <w:jc w:val="both"/>
        <w:rPr>
          <w:rFonts w:ascii="Source Sans Pro" w:hAnsi="Source Sans Pro" w:cs="Arial"/>
          <w:lang w:val="fr-FR"/>
        </w:rPr>
      </w:pPr>
    </w:p>
    <w:p w14:paraId="22FF6822" w14:textId="27470B9D" w:rsidR="002338F4" w:rsidRPr="002338F4" w:rsidRDefault="002338F4" w:rsidP="002338F4">
      <w:pPr>
        <w:widowControl w:val="0"/>
        <w:autoSpaceDE w:val="0"/>
        <w:autoSpaceDN w:val="0"/>
        <w:spacing w:before="7"/>
        <w:jc w:val="center"/>
        <w:rPr>
          <w:rFonts w:ascii="Source Sans Pro" w:eastAsia="Times New Roman" w:hAnsi="Source Sans Pro" w:cs="Tahoma"/>
          <w:b/>
          <w:bCs/>
          <w:w w:val="95"/>
          <w:sz w:val="28"/>
          <w:szCs w:val="28"/>
          <w:lang w:val="fr-FR"/>
        </w:rPr>
      </w:pPr>
      <w:r w:rsidRPr="002338F4">
        <w:rPr>
          <w:rFonts w:ascii="Source Sans Pro" w:eastAsia="Times New Roman" w:hAnsi="Source Sans Pro" w:cs="Tahoma"/>
          <w:b/>
          <w:bCs/>
          <w:w w:val="95"/>
          <w:sz w:val="28"/>
          <w:szCs w:val="28"/>
          <w:lang w:val="fr-FR"/>
        </w:rPr>
        <w:t xml:space="preserve">LA CEDEAO </w:t>
      </w:r>
      <w:r>
        <w:rPr>
          <w:rFonts w:ascii="Source Sans Pro" w:eastAsia="Times New Roman" w:hAnsi="Source Sans Pro" w:cs="Tahoma"/>
          <w:b/>
          <w:bCs/>
          <w:w w:val="95"/>
          <w:sz w:val="28"/>
          <w:szCs w:val="28"/>
          <w:lang w:val="fr-FR"/>
        </w:rPr>
        <w:t xml:space="preserve">ORGANISE UN ATELIER </w:t>
      </w:r>
      <w:r w:rsidRPr="002338F4">
        <w:rPr>
          <w:rFonts w:ascii="Source Sans Pro" w:eastAsia="Times New Roman" w:hAnsi="Source Sans Pro" w:cs="Tahoma"/>
          <w:b/>
          <w:bCs/>
          <w:w w:val="95"/>
          <w:sz w:val="28"/>
          <w:szCs w:val="28"/>
          <w:lang w:val="fr-FR"/>
        </w:rPr>
        <w:t xml:space="preserve">SUR LES NORMES TOURISTIQUES </w:t>
      </w:r>
      <w:r>
        <w:rPr>
          <w:rFonts w:ascii="Source Sans Pro" w:eastAsia="Times New Roman" w:hAnsi="Source Sans Pro" w:cs="Tahoma"/>
          <w:b/>
          <w:bCs/>
          <w:w w:val="95"/>
          <w:sz w:val="28"/>
          <w:szCs w:val="28"/>
          <w:lang w:val="fr-FR"/>
        </w:rPr>
        <w:t xml:space="preserve">POUR </w:t>
      </w:r>
      <w:r w:rsidRPr="002338F4">
        <w:rPr>
          <w:rFonts w:ascii="Source Sans Pro" w:eastAsia="Times New Roman" w:hAnsi="Source Sans Pro" w:cs="Tahoma"/>
          <w:b/>
          <w:bCs/>
          <w:w w:val="95"/>
          <w:sz w:val="28"/>
          <w:szCs w:val="28"/>
          <w:lang w:val="fr-FR"/>
        </w:rPr>
        <w:t>TRACE</w:t>
      </w:r>
      <w:r>
        <w:rPr>
          <w:rFonts w:ascii="Source Sans Pro" w:eastAsia="Times New Roman" w:hAnsi="Source Sans Pro" w:cs="Tahoma"/>
          <w:b/>
          <w:bCs/>
          <w:w w:val="95"/>
          <w:sz w:val="28"/>
          <w:szCs w:val="28"/>
          <w:lang w:val="fr-FR"/>
        </w:rPr>
        <w:t>R</w:t>
      </w:r>
      <w:r w:rsidRPr="002338F4">
        <w:rPr>
          <w:rFonts w:ascii="Source Sans Pro" w:eastAsia="Times New Roman" w:hAnsi="Source Sans Pro" w:cs="Tahoma"/>
          <w:b/>
          <w:bCs/>
          <w:w w:val="95"/>
          <w:sz w:val="28"/>
          <w:szCs w:val="28"/>
          <w:lang w:val="fr-FR"/>
        </w:rPr>
        <w:t xml:space="preserve"> UNE NOUVELLE VOIE POUR LA CROISSANCE RÉGIONALE</w:t>
      </w:r>
      <w:r>
        <w:rPr>
          <w:rFonts w:ascii="Source Sans Pro" w:eastAsia="Times New Roman" w:hAnsi="Source Sans Pro" w:cs="Tahoma"/>
          <w:b/>
          <w:bCs/>
          <w:w w:val="95"/>
          <w:sz w:val="28"/>
          <w:szCs w:val="28"/>
          <w:lang w:val="fr-FR"/>
        </w:rPr>
        <w:t>.</w:t>
      </w:r>
    </w:p>
    <w:p w14:paraId="3B4AB47F" w14:textId="77777777" w:rsidR="002338F4" w:rsidRPr="002338F4" w:rsidRDefault="002338F4" w:rsidP="002338F4">
      <w:pPr>
        <w:widowControl w:val="0"/>
        <w:autoSpaceDE w:val="0"/>
        <w:autoSpaceDN w:val="0"/>
        <w:spacing w:before="7"/>
        <w:jc w:val="both"/>
        <w:rPr>
          <w:rFonts w:ascii="Source Sans Pro" w:eastAsia="Times New Roman" w:hAnsi="Source Sans Pro" w:cs="Tahoma"/>
          <w:w w:val="95"/>
          <w:lang w:val="fr-FR"/>
        </w:rPr>
      </w:pPr>
    </w:p>
    <w:p w14:paraId="3BFB454D" w14:textId="15FA937F" w:rsidR="002338F4" w:rsidRPr="00161F3C" w:rsidRDefault="002338F4" w:rsidP="002338F4">
      <w:pPr>
        <w:widowControl w:val="0"/>
        <w:autoSpaceDE w:val="0"/>
        <w:autoSpaceDN w:val="0"/>
        <w:spacing w:before="7"/>
        <w:jc w:val="both"/>
        <w:rPr>
          <w:rFonts w:ascii="Source Sans Pro" w:eastAsia="Times New Roman" w:hAnsi="Source Sans Pro" w:cs="Tahoma"/>
          <w:i/>
          <w:iCs/>
          <w:w w:val="95"/>
          <w:lang w:val="fr-FR"/>
        </w:rPr>
      </w:pPr>
      <w:r w:rsidRPr="00161F3C">
        <w:rPr>
          <w:rFonts w:ascii="Source Sans Pro" w:eastAsia="Times New Roman" w:hAnsi="Source Sans Pro" w:cs="Tahoma"/>
          <w:i/>
          <w:iCs/>
          <w:w w:val="95"/>
          <w:lang w:val="fr-FR"/>
        </w:rPr>
        <w:t xml:space="preserve">Dans </w:t>
      </w:r>
      <w:r w:rsidRPr="00161F3C">
        <w:rPr>
          <w:rFonts w:ascii="Source Sans Pro" w:eastAsia="Times New Roman" w:hAnsi="Source Sans Pro" w:cs="Tahoma"/>
          <w:i/>
          <w:iCs/>
          <w:w w:val="95"/>
          <w:lang w:val="fr-FR"/>
        </w:rPr>
        <w:t>ses</w:t>
      </w:r>
      <w:r w:rsidRPr="00161F3C">
        <w:rPr>
          <w:rFonts w:ascii="Source Sans Pro" w:eastAsia="Times New Roman" w:hAnsi="Source Sans Pro" w:cs="Tahoma"/>
          <w:i/>
          <w:iCs/>
          <w:w w:val="95"/>
          <w:lang w:val="fr-FR"/>
        </w:rPr>
        <w:t xml:space="preserve"> effort</w:t>
      </w:r>
      <w:r w:rsidRPr="00161F3C">
        <w:rPr>
          <w:rFonts w:ascii="Source Sans Pro" w:eastAsia="Times New Roman" w:hAnsi="Source Sans Pro" w:cs="Tahoma"/>
          <w:i/>
          <w:iCs/>
          <w:w w:val="95"/>
          <w:lang w:val="fr-FR"/>
        </w:rPr>
        <w:t>s</w:t>
      </w:r>
      <w:r w:rsidRPr="00161F3C">
        <w:rPr>
          <w:rFonts w:ascii="Source Sans Pro" w:eastAsia="Times New Roman" w:hAnsi="Source Sans Pro" w:cs="Tahoma"/>
          <w:i/>
          <w:iCs/>
          <w:w w:val="95"/>
          <w:lang w:val="fr-FR"/>
        </w:rPr>
        <w:t xml:space="preserve"> pour élever le secteur du tourisme en Afrique de l'Ouest, la Direction du secteur privé de la CEDEAO, sous la direction du Commissaire aux affaires économiques et à l'agriculture, Mme </w:t>
      </w:r>
      <w:r w:rsidRPr="00161F3C">
        <w:rPr>
          <w:rFonts w:ascii="Source Sans Pro" w:eastAsia="Times New Roman" w:hAnsi="Source Sans Pro" w:cs="Tahoma"/>
          <w:i/>
          <w:iCs/>
          <w:w w:val="95"/>
          <w:lang w:val="fr-FR"/>
        </w:rPr>
        <w:t>Massandjé</w:t>
      </w:r>
      <w:r w:rsidRPr="00161F3C">
        <w:rPr>
          <w:rFonts w:ascii="Source Sans Pro" w:eastAsia="Times New Roman" w:hAnsi="Source Sans Pro" w:cs="Tahoma"/>
          <w:i/>
          <w:iCs/>
          <w:w w:val="95"/>
          <w:lang w:val="fr-FR"/>
        </w:rPr>
        <w:t xml:space="preserve"> TOURE-LITSE, représentée par le Dr Tony Luka ELUMELU, </w:t>
      </w:r>
      <w:r w:rsidRPr="00161F3C">
        <w:rPr>
          <w:rFonts w:ascii="Source Sans Pro" w:eastAsia="Times New Roman" w:hAnsi="Source Sans Pro" w:cs="Tahoma"/>
          <w:i/>
          <w:iCs/>
          <w:w w:val="95"/>
          <w:lang w:val="fr-FR"/>
        </w:rPr>
        <w:t>Directeur par intérim du Secteur Privé</w:t>
      </w:r>
      <w:r w:rsidRPr="00161F3C">
        <w:rPr>
          <w:rFonts w:ascii="Source Sans Pro" w:eastAsia="Times New Roman" w:hAnsi="Source Sans Pro" w:cs="Tahoma"/>
          <w:i/>
          <w:iCs/>
          <w:w w:val="95"/>
          <w:lang w:val="fr-FR"/>
        </w:rPr>
        <w:t>, a convoqué un atelier de trois jours pour discuter de la normalisation des pratiques touristiques dans la région</w:t>
      </w:r>
      <w:r w:rsidRPr="00161F3C">
        <w:rPr>
          <w:rFonts w:ascii="Source Sans Pro" w:eastAsia="Times New Roman" w:hAnsi="Source Sans Pro" w:cs="Tahoma"/>
          <w:i/>
          <w:iCs/>
          <w:w w:val="95"/>
          <w:lang w:val="fr-FR"/>
        </w:rPr>
        <w:t>. Organisé à</w:t>
      </w:r>
      <w:r w:rsidRPr="00161F3C">
        <w:rPr>
          <w:rFonts w:ascii="Source Sans Pro" w:eastAsia="Times New Roman" w:hAnsi="Source Sans Pro" w:cs="Tahoma"/>
          <w:i/>
          <w:iCs/>
          <w:w w:val="95"/>
          <w:lang w:val="fr-FR"/>
        </w:rPr>
        <w:t xml:space="preserve"> Lagos, du 25 au 27 novembre 2024, l'événement a réuni des acteurs du secteur privé, des décideurs et des dirigeants de l'industrie de toute l'Afrique de l'Ouest pour relever les défis et les opportunités d</w:t>
      </w:r>
      <w:r w:rsidRPr="00161F3C">
        <w:rPr>
          <w:rFonts w:ascii="Source Sans Pro" w:eastAsia="Times New Roman" w:hAnsi="Source Sans Pro" w:cs="Tahoma"/>
          <w:i/>
          <w:iCs/>
          <w:w w:val="95"/>
          <w:lang w:val="fr-FR"/>
        </w:rPr>
        <w:t>u</w:t>
      </w:r>
      <w:r w:rsidRPr="00161F3C">
        <w:rPr>
          <w:rFonts w:ascii="Source Sans Pro" w:eastAsia="Times New Roman" w:hAnsi="Source Sans Pro" w:cs="Tahoma"/>
          <w:i/>
          <w:iCs/>
          <w:w w:val="95"/>
          <w:lang w:val="fr-FR"/>
        </w:rPr>
        <w:t xml:space="preserve"> tourisme régional.</w:t>
      </w:r>
    </w:p>
    <w:p w14:paraId="6989F59D" w14:textId="77777777" w:rsidR="002338F4" w:rsidRPr="00161F3C" w:rsidRDefault="002338F4" w:rsidP="002338F4">
      <w:pPr>
        <w:widowControl w:val="0"/>
        <w:autoSpaceDE w:val="0"/>
        <w:autoSpaceDN w:val="0"/>
        <w:spacing w:before="7"/>
        <w:jc w:val="both"/>
        <w:rPr>
          <w:rFonts w:ascii="Source Sans Pro" w:eastAsia="Times New Roman" w:hAnsi="Source Sans Pro" w:cs="Tahoma"/>
          <w:w w:val="95"/>
          <w:lang w:val="fr-FR"/>
        </w:rPr>
      </w:pPr>
    </w:p>
    <w:p w14:paraId="319E7AA8" w14:textId="7F793589" w:rsidR="002338F4" w:rsidRPr="00161F3C" w:rsidRDefault="002338F4" w:rsidP="002338F4">
      <w:pPr>
        <w:widowControl w:val="0"/>
        <w:autoSpaceDE w:val="0"/>
        <w:autoSpaceDN w:val="0"/>
        <w:spacing w:before="7"/>
        <w:jc w:val="both"/>
        <w:rPr>
          <w:rFonts w:ascii="Source Sans Pro" w:eastAsia="Times New Roman" w:hAnsi="Source Sans Pro" w:cs="Tahoma"/>
          <w:w w:val="95"/>
          <w:lang w:val="fr-FR"/>
        </w:rPr>
      </w:pPr>
      <w:r w:rsidRPr="00161F3C">
        <w:rPr>
          <w:rFonts w:ascii="Source Sans Pro" w:eastAsia="Times New Roman" w:hAnsi="Source Sans Pro" w:cs="Tahoma"/>
          <w:w w:val="95"/>
          <w:lang w:val="fr-FR"/>
        </w:rPr>
        <w:t xml:space="preserve">L'atelier, organisé en collaboration avec la Direction de l'Industrie, vise à créer un cadre unifié pour améliorer la compétitivité et la durabilité de l'industrie du tourisme en Afrique de l'Ouest. Des experts de divers domaines </w:t>
      </w:r>
      <w:r w:rsidRPr="00161F3C">
        <w:rPr>
          <w:rFonts w:ascii="Source Sans Pro" w:eastAsia="Times New Roman" w:hAnsi="Source Sans Pro" w:cs="Tahoma"/>
          <w:w w:val="95"/>
          <w:lang w:val="fr-FR"/>
        </w:rPr>
        <w:t>feront</w:t>
      </w:r>
      <w:r w:rsidRPr="00161F3C">
        <w:rPr>
          <w:rFonts w:ascii="Source Sans Pro" w:eastAsia="Times New Roman" w:hAnsi="Source Sans Pro" w:cs="Tahoma"/>
          <w:w w:val="95"/>
          <w:lang w:val="fr-FR"/>
        </w:rPr>
        <w:t xml:space="preserve"> des exposés sur des sujets cruciaux tels que :</w:t>
      </w:r>
    </w:p>
    <w:p w14:paraId="35F4A23E" w14:textId="77777777" w:rsidR="002338F4" w:rsidRPr="00161F3C" w:rsidRDefault="002338F4" w:rsidP="00DD6830">
      <w:pPr>
        <w:pStyle w:val="Paragraphedeliste"/>
        <w:widowControl w:val="0"/>
        <w:numPr>
          <w:ilvl w:val="0"/>
          <w:numId w:val="1"/>
        </w:numPr>
        <w:autoSpaceDE w:val="0"/>
        <w:autoSpaceDN w:val="0"/>
        <w:spacing w:before="7"/>
        <w:jc w:val="both"/>
        <w:rPr>
          <w:rFonts w:ascii="Source Sans Pro" w:eastAsia="Times New Roman" w:hAnsi="Source Sans Pro" w:cs="Tahoma"/>
          <w:w w:val="95"/>
          <w:lang w:val="fr-FR"/>
        </w:rPr>
      </w:pPr>
      <w:r w:rsidRPr="00161F3C">
        <w:rPr>
          <w:rFonts w:ascii="Source Sans Pro" w:eastAsia="Times New Roman" w:hAnsi="Source Sans Pro" w:cs="Tahoma"/>
          <w:w w:val="95"/>
          <w:lang w:val="fr-FR"/>
        </w:rPr>
        <w:t>La normalisation des entreprises touristiques : Remédier aux incohérences dans la prestation de services et la qualité des infrastructures dans la région,</w:t>
      </w:r>
    </w:p>
    <w:p w14:paraId="390F15CE" w14:textId="77777777" w:rsidR="002338F4" w:rsidRPr="00161F3C" w:rsidRDefault="002338F4" w:rsidP="00003698">
      <w:pPr>
        <w:pStyle w:val="Paragraphedeliste"/>
        <w:widowControl w:val="0"/>
        <w:numPr>
          <w:ilvl w:val="0"/>
          <w:numId w:val="1"/>
        </w:numPr>
        <w:autoSpaceDE w:val="0"/>
        <w:autoSpaceDN w:val="0"/>
        <w:spacing w:before="7"/>
        <w:jc w:val="both"/>
        <w:rPr>
          <w:rFonts w:ascii="Source Sans Pro" w:eastAsia="Times New Roman" w:hAnsi="Source Sans Pro" w:cs="Tahoma"/>
          <w:w w:val="95"/>
          <w:lang w:val="fr-FR"/>
        </w:rPr>
      </w:pPr>
      <w:r w:rsidRPr="00161F3C">
        <w:rPr>
          <w:rFonts w:ascii="Source Sans Pro" w:eastAsia="Times New Roman" w:hAnsi="Source Sans Pro" w:cs="Tahoma"/>
          <w:w w:val="95"/>
          <w:lang w:val="fr-FR"/>
        </w:rPr>
        <w:t>Faciliter la libre circulation des personnes : Explorer des solutions pour faciliter les voyages intra-régionaux et améliorer la connectivité,</w:t>
      </w:r>
    </w:p>
    <w:p w14:paraId="005EA48B" w14:textId="77777777" w:rsidR="002338F4" w:rsidRPr="00161F3C" w:rsidRDefault="002338F4" w:rsidP="002338F4">
      <w:pPr>
        <w:pStyle w:val="Paragraphedeliste"/>
        <w:widowControl w:val="0"/>
        <w:numPr>
          <w:ilvl w:val="0"/>
          <w:numId w:val="1"/>
        </w:numPr>
        <w:autoSpaceDE w:val="0"/>
        <w:autoSpaceDN w:val="0"/>
        <w:spacing w:before="7"/>
        <w:jc w:val="both"/>
        <w:rPr>
          <w:rFonts w:ascii="Source Sans Pro" w:eastAsia="Times New Roman" w:hAnsi="Source Sans Pro" w:cs="Tahoma"/>
          <w:w w:val="95"/>
          <w:lang w:val="fr-FR"/>
        </w:rPr>
      </w:pPr>
      <w:r w:rsidRPr="00161F3C">
        <w:rPr>
          <w:rFonts w:ascii="Source Sans Pro" w:eastAsia="Times New Roman" w:hAnsi="Source Sans Pro" w:cs="Tahoma"/>
          <w:w w:val="95"/>
          <w:lang w:val="fr-FR"/>
        </w:rPr>
        <w:t>Croissance de l'industrie hôtelière : Mettre en évidence le rôle des pratiques normalisées dans l'amélioration de l'expérience des clients et dans l'encouragement de la fierté régionale.</w:t>
      </w:r>
    </w:p>
    <w:p w14:paraId="74665888" w14:textId="7ECC5826" w:rsidR="002338F4" w:rsidRPr="00161F3C" w:rsidRDefault="002338F4" w:rsidP="002338F4">
      <w:pPr>
        <w:pStyle w:val="Paragraphedeliste"/>
        <w:widowControl w:val="0"/>
        <w:numPr>
          <w:ilvl w:val="0"/>
          <w:numId w:val="1"/>
        </w:numPr>
        <w:autoSpaceDE w:val="0"/>
        <w:autoSpaceDN w:val="0"/>
        <w:spacing w:before="7"/>
        <w:jc w:val="both"/>
        <w:rPr>
          <w:rFonts w:ascii="Source Sans Pro" w:eastAsia="Times New Roman" w:hAnsi="Source Sans Pro" w:cs="Tahoma"/>
          <w:w w:val="95"/>
          <w:lang w:val="fr-FR"/>
        </w:rPr>
      </w:pPr>
      <w:r w:rsidRPr="00161F3C">
        <w:rPr>
          <w:rFonts w:ascii="Source Sans Pro" w:eastAsia="Times New Roman" w:hAnsi="Source Sans Pro" w:cs="Tahoma"/>
          <w:w w:val="95"/>
          <w:lang w:val="fr-FR"/>
        </w:rPr>
        <w:t>Régimes de visas et accessibilité : Discussion sur la rationalisation des procédures de visa afin d'encourager le tourisme et les investissements transfrontaliers.</w:t>
      </w:r>
    </w:p>
    <w:p w14:paraId="731B102A" w14:textId="77777777" w:rsidR="002338F4" w:rsidRPr="00161F3C" w:rsidRDefault="002338F4" w:rsidP="002338F4">
      <w:pPr>
        <w:pStyle w:val="Paragraphedeliste"/>
        <w:widowControl w:val="0"/>
        <w:autoSpaceDE w:val="0"/>
        <w:autoSpaceDN w:val="0"/>
        <w:spacing w:before="7"/>
        <w:jc w:val="both"/>
        <w:rPr>
          <w:rFonts w:ascii="Source Sans Pro" w:eastAsia="Times New Roman" w:hAnsi="Source Sans Pro" w:cs="Tahoma"/>
          <w:w w:val="95"/>
          <w:lang w:val="fr-FR"/>
        </w:rPr>
      </w:pPr>
    </w:p>
    <w:p w14:paraId="155F453B" w14:textId="77777777" w:rsidR="002338F4" w:rsidRPr="00161F3C" w:rsidRDefault="002338F4" w:rsidP="002338F4">
      <w:pPr>
        <w:widowControl w:val="0"/>
        <w:autoSpaceDE w:val="0"/>
        <w:autoSpaceDN w:val="0"/>
        <w:spacing w:before="7"/>
        <w:jc w:val="both"/>
        <w:rPr>
          <w:rFonts w:ascii="Source Sans Pro" w:eastAsia="Times New Roman" w:hAnsi="Source Sans Pro" w:cs="Tahoma"/>
          <w:w w:val="95"/>
          <w:lang w:val="fr-FR"/>
        </w:rPr>
      </w:pPr>
      <w:r w:rsidRPr="00161F3C">
        <w:rPr>
          <w:rFonts w:ascii="Source Sans Pro" w:eastAsia="Times New Roman" w:hAnsi="Source Sans Pro" w:cs="Tahoma"/>
          <w:w w:val="95"/>
          <w:lang w:val="fr-FR"/>
        </w:rPr>
        <w:t>À l'issue de l'atelier, le secteur privé devrait présenter un cadre global pour la normalisation des pratiques touristiques dans la région de la CEDEAO. Ce cadre sera validé par la CEDEAO afin de s'assurer qu'il est conforme aux objectifs d'intégration économique, de préservation culturelle et de développement durable de la région.</w:t>
      </w:r>
    </w:p>
    <w:p w14:paraId="02EFAA99" w14:textId="77777777" w:rsidR="002338F4" w:rsidRPr="002338F4" w:rsidRDefault="002338F4" w:rsidP="002338F4">
      <w:pPr>
        <w:widowControl w:val="0"/>
        <w:autoSpaceDE w:val="0"/>
        <w:autoSpaceDN w:val="0"/>
        <w:spacing w:before="7"/>
        <w:jc w:val="both"/>
        <w:rPr>
          <w:rFonts w:ascii="Source Sans Pro" w:eastAsia="Times New Roman" w:hAnsi="Source Sans Pro" w:cs="Tahoma"/>
          <w:w w:val="95"/>
          <w:lang w:val="fr-FR"/>
        </w:rPr>
      </w:pPr>
    </w:p>
    <w:p w14:paraId="0E26E648" w14:textId="77777777" w:rsidR="00A33FB3" w:rsidRPr="00A33FB3" w:rsidRDefault="00A33FB3" w:rsidP="00A33FB3">
      <w:pPr>
        <w:ind w:right="20"/>
        <w:jc w:val="center"/>
        <w:rPr>
          <w:rFonts w:ascii="Source Sans Pro" w:hAnsi="Source Sans Pro" w:cs="Source Sans Pro"/>
          <w:b/>
          <w:bCs/>
          <w:color w:val="000000"/>
          <w:sz w:val="22"/>
          <w:szCs w:val="22"/>
          <w:lang w:val="fr-FR"/>
        </w:rPr>
      </w:pPr>
      <w:r w:rsidRPr="00A33FB3">
        <w:rPr>
          <w:rFonts w:ascii="Source Sans Pro" w:hAnsi="Source Sans Pro" w:cs="Source Sans Pro"/>
          <w:b/>
          <w:bCs/>
          <w:color w:val="000000"/>
          <w:sz w:val="22"/>
          <w:szCs w:val="22"/>
          <w:lang w:val="fr-FR"/>
        </w:rPr>
        <w:t>---------------FIN-----------------</w:t>
      </w:r>
    </w:p>
    <w:p w14:paraId="055D0CE9" w14:textId="77777777" w:rsidR="00A33FB3" w:rsidRPr="00A33FB3" w:rsidRDefault="00A33FB3" w:rsidP="00A33FB3">
      <w:pPr>
        <w:ind w:right="20"/>
        <w:jc w:val="center"/>
        <w:rPr>
          <w:rFonts w:ascii="Source Sans Pro" w:hAnsi="Source Sans Pro" w:cs="Source Sans Pro"/>
          <w:color w:val="222222"/>
          <w:sz w:val="20"/>
          <w:szCs w:val="20"/>
          <w:lang w:val="fr-FR"/>
        </w:rPr>
      </w:pPr>
      <w:r w:rsidRPr="00A33FB3">
        <w:rPr>
          <w:rFonts w:ascii="Source Sans Pro" w:hAnsi="Source Sans Pro" w:cs="Source Sans Pro"/>
          <w:color w:val="222222"/>
          <w:sz w:val="20"/>
          <w:szCs w:val="20"/>
          <w:lang w:val="fr-FR"/>
        </w:rPr>
        <w:t>Pour plus d’informations, veuillez contacter :</w:t>
      </w:r>
    </w:p>
    <w:p w14:paraId="5DC4F553" w14:textId="77777777" w:rsidR="00A33FB3" w:rsidRPr="00A33FB3" w:rsidRDefault="00A33FB3" w:rsidP="00A33FB3">
      <w:pPr>
        <w:ind w:right="20"/>
        <w:jc w:val="center"/>
        <w:rPr>
          <w:rFonts w:ascii="Source Sans Pro" w:hAnsi="Source Sans Pro" w:cs="Source Sans Pro"/>
          <w:color w:val="222222"/>
          <w:sz w:val="20"/>
          <w:szCs w:val="20"/>
          <w:lang w:val="fr-FR"/>
        </w:rPr>
      </w:pPr>
      <w:r w:rsidRPr="00A33FB3">
        <w:rPr>
          <w:rFonts w:ascii="Source Sans Pro" w:hAnsi="Source Sans Pro" w:cs="Source Sans Pro"/>
          <w:color w:val="222222"/>
          <w:sz w:val="20"/>
          <w:szCs w:val="20"/>
          <w:lang w:val="fr-FR"/>
        </w:rPr>
        <w:t>Direction de la Communication, Commission de la CEDEAO</w:t>
      </w:r>
    </w:p>
    <w:p w14:paraId="68045135" w14:textId="0A624EFD" w:rsidR="00A33FB3" w:rsidRPr="00A33FB3" w:rsidRDefault="00164754" w:rsidP="00A33FB3">
      <w:pPr>
        <w:ind w:right="20"/>
        <w:jc w:val="center"/>
        <w:rPr>
          <w:rFonts w:ascii="Source Sans Pro" w:hAnsi="Source Sans Pro" w:cs="Source Sans Pro"/>
          <w:color w:val="222222"/>
          <w:sz w:val="20"/>
          <w:szCs w:val="20"/>
          <w:lang w:val="en-US"/>
        </w:rPr>
      </w:pPr>
      <w:r w:rsidRPr="00A33FB3">
        <w:rPr>
          <w:rFonts w:ascii="Source Sans Pro" w:hAnsi="Source Sans Pro" w:cs="Times New Roman"/>
          <w:sz w:val="20"/>
          <w:szCs w:val="20"/>
          <w:lang w:val="en-US"/>
        </w:rPr>
        <w:t>Twitter:</w:t>
      </w:r>
      <w:r w:rsidR="00A33FB3" w:rsidRPr="00A33FB3">
        <w:rPr>
          <w:rFonts w:ascii="Source Sans Pro" w:hAnsi="Source Sans Pro" w:cs="Times New Roman"/>
          <w:sz w:val="20"/>
          <w:szCs w:val="20"/>
          <w:lang w:val="en-US"/>
        </w:rPr>
        <w:t xml:space="preserve"> @ecowas_cedeao – </w:t>
      </w:r>
      <w:r w:rsidR="00300E3F" w:rsidRPr="00A33FB3">
        <w:rPr>
          <w:rFonts w:ascii="Source Sans Pro" w:hAnsi="Source Sans Pro" w:cs="Times New Roman"/>
          <w:sz w:val="20"/>
          <w:szCs w:val="20"/>
          <w:lang w:val="en-US"/>
        </w:rPr>
        <w:t>Facebook:</w:t>
      </w:r>
      <w:r w:rsidR="00A33FB3" w:rsidRPr="00A33FB3">
        <w:rPr>
          <w:rFonts w:ascii="Source Sans Pro" w:hAnsi="Source Sans Pro" w:cs="Times New Roman"/>
          <w:sz w:val="20"/>
          <w:szCs w:val="20"/>
          <w:lang w:val="en-US"/>
        </w:rPr>
        <w:t xml:space="preserve"> Ecowas-Cedeao</w:t>
      </w:r>
    </w:p>
    <w:p w14:paraId="08AC5937" w14:textId="77777777" w:rsidR="00A33FB3" w:rsidRPr="00A33FB3" w:rsidRDefault="00000000" w:rsidP="00A33FB3">
      <w:pPr>
        <w:ind w:right="20"/>
        <w:jc w:val="center"/>
        <w:rPr>
          <w:rFonts w:ascii="Source Sans Pro" w:hAnsi="Source Sans Pro" w:cs="Times New Roman"/>
          <w:sz w:val="20"/>
          <w:szCs w:val="20"/>
          <w:lang w:val="fr-FR"/>
        </w:rPr>
      </w:pPr>
      <w:hyperlink r:id="rId8" w:history="1">
        <w:r w:rsidR="00A33FB3" w:rsidRPr="00A33FB3">
          <w:rPr>
            <w:rFonts w:ascii="Source Sans Pro" w:hAnsi="Source Sans Pro" w:cs="Times New Roman"/>
            <w:color w:val="0000FF"/>
            <w:sz w:val="20"/>
            <w:szCs w:val="20"/>
            <w:u w:val="single"/>
            <w:lang w:val="fr-FR"/>
          </w:rPr>
          <w:t>www.ecowas.int</w:t>
        </w:r>
      </w:hyperlink>
    </w:p>
    <w:p w14:paraId="7B1CB3F2" w14:textId="77777777" w:rsidR="00A33FB3" w:rsidRPr="00A33FB3" w:rsidRDefault="00A33FB3" w:rsidP="00A33FB3">
      <w:pPr>
        <w:widowControl w:val="0"/>
        <w:autoSpaceDE w:val="0"/>
        <w:autoSpaceDN w:val="0"/>
        <w:spacing w:before="7"/>
        <w:jc w:val="both"/>
        <w:rPr>
          <w:rFonts w:ascii="Source Sans Pro" w:eastAsia="Times New Roman" w:hAnsi="Source Sans Pro" w:cs="Tahoma"/>
          <w:w w:val="95"/>
          <w:sz w:val="22"/>
          <w:szCs w:val="22"/>
          <w:lang w:val="fr-FR"/>
        </w:rPr>
      </w:pPr>
    </w:p>
    <w:p w14:paraId="555BB433" w14:textId="77777777" w:rsidR="006C34A8" w:rsidRDefault="006C34A8" w:rsidP="006C34A8">
      <w:pPr>
        <w:jc w:val="center"/>
        <w:rPr>
          <w:rFonts w:ascii="Source Sans Pro" w:eastAsia="Source Sans Pro" w:hAnsi="Source Sans Pro" w:cs="Source Sans Pro"/>
          <w:b/>
          <w:bCs/>
          <w:color w:val="000000"/>
          <w:sz w:val="28"/>
          <w:szCs w:val="28"/>
          <w:lang w:val="fr-FR"/>
        </w:rPr>
      </w:pPr>
    </w:p>
    <w:p w14:paraId="69622D2C" w14:textId="110FF50F" w:rsidR="008A3942" w:rsidRPr="00443FB2" w:rsidRDefault="008A3942" w:rsidP="00D87432">
      <w:pPr>
        <w:jc w:val="both"/>
        <w:rPr>
          <w:rFonts w:ascii="Source Sans Pro" w:hAnsi="Source Sans Pro"/>
          <w:sz w:val="20"/>
          <w:szCs w:val="20"/>
        </w:rPr>
      </w:pPr>
    </w:p>
    <w:sectPr w:rsidR="008A3942" w:rsidRPr="00443FB2" w:rsidSect="00A044A6">
      <w:headerReference w:type="even" r:id="rId9"/>
      <w:headerReference w:type="default" r:id="rId10"/>
      <w:footerReference w:type="default" r:id="rId11"/>
      <w:headerReference w:type="first" r:id="rId12"/>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E43ED" w14:textId="77777777" w:rsidR="007240D7" w:rsidRDefault="007240D7" w:rsidP="00754B08">
      <w:r>
        <w:separator/>
      </w:r>
    </w:p>
  </w:endnote>
  <w:endnote w:type="continuationSeparator" w:id="0">
    <w:p w14:paraId="05B4DF19" w14:textId="77777777" w:rsidR="007240D7" w:rsidRDefault="007240D7"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47E1" w14:textId="77777777" w:rsidR="00763199" w:rsidRDefault="00763199">
    <w:pPr>
      <w:pStyle w:val="Pieddepage"/>
    </w:pPr>
    <w:r>
      <w:rPr>
        <w:noProof/>
        <w:lang w:eastAsia="de-DE"/>
      </w:rPr>
      <mc:AlternateContent>
        <mc:Choice Requires="wps">
          <w:drawing>
            <wp:anchor distT="0" distB="0" distL="114300" distR="114300" simplePos="0" relativeHeight="251656704" behindDoc="0" locked="0" layoutInCell="1" allowOverlap="1" wp14:anchorId="661F8690" wp14:editId="627A2D02">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type id="_x0000_t202" coordsize="21600,21600" o:spt="202" path="m,l,21600r21600,l21600,xe" w14:anchorId="661F8690">
              <v:stroke joinstyle="miter"/>
              <v:path gradientshapeok="t" o:connecttype="rect"/>
            </v:shapetype>
            <v:shape id="Text Box 2" style="position:absolute;margin-left:13.2pt;margin-top:7.7pt;width:450.7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">
              <v:textbox inset="0,0,0,0">
                <w:txbxContent>
                  <w:p w:rsidRPr="009F794F" w:rsidR="00763199" w:rsidP="00763199" w:rsidRDefault="00763199" w14:paraId="5065C4B2" w14:textId="77777777">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39314" w14:textId="77777777" w:rsidR="007240D7" w:rsidRDefault="007240D7" w:rsidP="00754B08">
      <w:r>
        <w:separator/>
      </w:r>
    </w:p>
  </w:footnote>
  <w:footnote w:type="continuationSeparator" w:id="0">
    <w:p w14:paraId="32DB3D9C" w14:textId="77777777" w:rsidR="007240D7" w:rsidRDefault="007240D7"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2E67" w14:textId="77777777" w:rsidR="009F4AF8" w:rsidRDefault="00000000">
    <w:pPr>
      <w:pStyle w:val="En-tte"/>
    </w:pPr>
    <w:r>
      <w:rPr>
        <w:noProof/>
      </w:rPr>
      <w:pict w14:anchorId="600B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7728;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5034" w14:textId="759A6C23" w:rsidR="009F4AF8" w:rsidRPr="00443FB2" w:rsidRDefault="005300AD" w:rsidP="009F4AF8">
    <w:pPr>
      <w:pStyle w:val="En-tte"/>
      <w:ind w:right="-1191" w:hanging="1191"/>
    </w:pPr>
    <w:r w:rsidRPr="005300AD">
      <w:rPr>
        <w:rFonts w:cs="Arial"/>
        <w:noProof/>
      </w:rPr>
      <mc:AlternateContent>
        <mc:Choice Requires="wps">
          <w:drawing>
            <wp:anchor distT="0" distB="0" distL="114300" distR="114300" simplePos="0" relativeHeight="251657728" behindDoc="0" locked="0" layoutInCell="1" allowOverlap="1" wp14:anchorId="24084A02" wp14:editId="34FBE531">
              <wp:simplePos x="0" y="0"/>
              <wp:positionH relativeFrom="margin">
                <wp:align>center</wp:align>
              </wp:positionH>
              <wp:positionV relativeFrom="topMargin">
                <wp:posOffset>1967230</wp:posOffset>
              </wp:positionV>
              <wp:extent cx="5688965" cy="224790"/>
              <wp:effectExtent l="0" t="0" r="6985" b="3810"/>
              <wp:wrapNone/>
              <wp:docPr id="187718796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965" cy="224790"/>
                      </a:xfrm>
                      <a:prstGeom prst="rect">
                        <a:avLst/>
                      </a:prstGeom>
                      <a:noFill/>
                      <a:ln>
                        <a:noFill/>
                      </a:ln>
                      <a:effectLst/>
                    </wps:spPr>
                    <wps:txbx>
                      <w:txbxContent>
                        <w:p w14:paraId="6D0BEBDE" w14:textId="20A3824C" w:rsidR="005300AD" w:rsidRPr="00EF5603" w:rsidRDefault="00A33FB3" w:rsidP="005300AD">
                          <w:pPr>
                            <w:spacing w:line="320" w:lineRule="exact"/>
                            <w:rPr>
                              <w:rFonts w:ascii="Arial" w:hAnsi="Arial"/>
                              <w:b/>
                              <w:color w:val="FFFFFF"/>
                              <w:sz w:val="20"/>
                              <w:szCs w:val="20"/>
                            </w:rPr>
                          </w:pPr>
                          <w:r>
                            <w:rPr>
                              <w:rFonts w:ascii="Arial" w:hAnsi="Arial"/>
                              <w:b/>
                              <w:bCs/>
                              <w:color w:val="FFFFFF"/>
                              <w:spacing w:val="2"/>
                              <w:sz w:val="20"/>
                              <w:szCs w:val="20"/>
                            </w:rPr>
                            <w:t>COMMUNIQUE DE PRESSE</w:t>
                          </w:r>
                          <w:r w:rsidR="005300AD">
                            <w:rPr>
                              <w:rFonts w:ascii="Arial" w:hAnsi="Arial"/>
                              <w:b/>
                              <w:bCs/>
                              <w:color w:val="FFFFFF"/>
                              <w:spacing w:val="2"/>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24084A02">
              <v:stroke joinstyle="miter"/>
              <v:path gradientshapeok="t" o:connecttype="rect"/>
            </v:shapetype>
            <v:shape id="Zone de texte 1" style="position:absolute;margin-left:0;margin-top:154.9pt;width:447.95pt;height:17.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">
              <v:textbox inset="0,0,0,0">
                <w:txbxContent>
                  <w:p w:rsidRPr="00EF5603" w:rsidR="005300AD" w:rsidP="005300AD" w:rsidRDefault="00A33FB3" w14:paraId="6D0BEBDE" w14:textId="20A3824C">
                    <w:pPr>
                      <w:spacing w:line="320" w:lineRule="exact"/>
                      <w:rPr>
                        <w:rFonts w:ascii="Arial" w:hAnsi="Arial"/>
                        <w:b/>
                        <w:color w:val="FFFFFF"/>
                        <w:sz w:val="20"/>
                        <w:szCs w:val="20"/>
                      </w:rPr>
                    </w:pPr>
                    <w:r>
                      <w:rPr>
                        <w:rFonts w:ascii="Arial" w:hAnsi="Arial"/>
                        <w:b/>
                        <w:bCs/>
                        <w:color w:val="FFFFFF"/>
                        <w:spacing w:val="2"/>
                        <w:sz w:val="20"/>
                        <w:szCs w:val="20"/>
                      </w:rPr>
                      <w:t>COMMUNIQUE DE PRESSE</w:t>
                    </w:r>
                    <w:r w:rsidR="005300AD">
                      <w:rPr>
                        <w:rFonts w:ascii="Arial" w:hAnsi="Arial"/>
                        <w:b/>
                        <w:bCs/>
                        <w:color w:val="FFFFFF"/>
                        <w:spacing w:val="2"/>
                        <w:sz w:val="20"/>
                        <w:szCs w:val="20"/>
                      </w:rPr>
                      <w:tab/>
                    </w:r>
                  </w:p>
                </w:txbxContent>
              </v:textbox>
              <w10:wrap anchorx="margin" anchory="margin"/>
            </v:shape>
          </w:pict>
        </mc:Fallback>
      </mc:AlternateContent>
    </w:r>
    <w:r w:rsidR="00F725F6" w:rsidRPr="00443FB2">
      <w:rPr>
        <w:noProof/>
      </w:rPr>
      <w:drawing>
        <wp:inline distT="0" distB="0" distL="0" distR="0" wp14:anchorId="31443FB2" wp14:editId="224C59D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357EAE9E" w14:textId="63861A0F" w:rsidR="00F725F6" w:rsidRPr="00C56F96" w:rsidRDefault="002338F4" w:rsidP="008A3942">
    <w:pPr>
      <w:ind w:left="284" w:right="20"/>
      <w:rPr>
        <w:rFonts w:ascii="Source Sans Pro" w:hAnsi="Source Sans Pro"/>
        <w:b/>
        <w:bCs/>
        <w:color w:val="008C44"/>
        <w:lang w:val="fr-FR"/>
      </w:rPr>
    </w:pPr>
    <w:r>
      <w:rPr>
        <w:rFonts w:ascii="Source Sans Pro" w:hAnsi="Source Sans Pro"/>
        <w:b/>
        <w:bCs/>
        <w:color w:val="008C44"/>
        <w:sz w:val="22"/>
        <w:szCs w:val="22"/>
        <w:lang w:val="fr-FR"/>
      </w:rPr>
      <w:t>Lagos</w:t>
    </w:r>
    <w:r w:rsidR="0077058F" w:rsidRPr="00C56F96">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Nigeria</w:t>
    </w:r>
    <w:r w:rsidR="00A33FB3" w:rsidRPr="00C56F96">
      <w:rPr>
        <w:rFonts w:ascii="Source Sans Pro" w:hAnsi="Source Sans Pro"/>
        <w:b/>
        <w:bCs/>
        <w:color w:val="008C44"/>
        <w:sz w:val="22"/>
        <w:szCs w:val="22"/>
        <w:lang w:val="fr-FR"/>
      </w:rPr>
      <w:t xml:space="preserve">, </w:t>
    </w:r>
    <w:r w:rsidR="00300E3F">
      <w:rPr>
        <w:rFonts w:ascii="Source Sans Pro" w:hAnsi="Source Sans Pro"/>
        <w:b/>
        <w:bCs/>
        <w:color w:val="008C44"/>
        <w:sz w:val="22"/>
        <w:szCs w:val="22"/>
        <w:lang w:val="fr-FR"/>
      </w:rPr>
      <w:t>2</w:t>
    </w:r>
    <w:r>
      <w:rPr>
        <w:rFonts w:ascii="Source Sans Pro" w:hAnsi="Source Sans Pro"/>
        <w:b/>
        <w:bCs/>
        <w:color w:val="008C44"/>
        <w:sz w:val="22"/>
        <w:szCs w:val="22"/>
        <w:lang w:val="fr-FR"/>
      </w:rPr>
      <w:t>7</w:t>
    </w:r>
    <w:r w:rsidR="00A33FB3" w:rsidRPr="00C56F96">
      <w:rPr>
        <w:rFonts w:ascii="Source Sans Pro" w:hAnsi="Source Sans Pro"/>
        <w:b/>
        <w:bCs/>
        <w:color w:val="008C44"/>
        <w:sz w:val="22"/>
        <w:szCs w:val="22"/>
        <w:lang w:val="fr-FR"/>
      </w:rPr>
      <w:t xml:space="preserve"> Novembre </w:t>
    </w:r>
    <w:r w:rsidR="0077058F" w:rsidRPr="00C56F96">
      <w:rPr>
        <w:rFonts w:ascii="Source Sans Pro" w:hAnsi="Source Sans Pro"/>
        <w:b/>
        <w:bCs/>
        <w:color w:val="008C44"/>
        <w:sz w:val="22"/>
        <w:szCs w:val="22"/>
        <w:lang w:val="fr-FR"/>
      </w:rPr>
      <w:t>2024</w:t>
    </w:r>
    <w:r w:rsidR="00A33FB3" w:rsidRPr="00C56F96">
      <w:rPr>
        <w:rFonts w:ascii="Source Sans Pro" w:hAnsi="Source Sans Pro"/>
        <w:b/>
        <w:bCs/>
        <w:color w:val="008C44"/>
        <w:sz w:val="22"/>
        <w:szCs w:val="22"/>
        <w:lang w:val="fr-FR"/>
      </w:rPr>
      <w:t xml:space="preserve">                                                       </w:t>
    </w:r>
    <w:r w:rsidR="00F725F6" w:rsidRPr="00C56F96">
      <w:rPr>
        <w:rFonts w:ascii="Source Sans Pro" w:hAnsi="Source Sans Pro"/>
        <w:b/>
        <w:bCs/>
        <w:color w:val="008C44"/>
        <w:lang w:val="fr-FR"/>
      </w:rPr>
      <w:tab/>
    </w:r>
    <w:r w:rsidR="00A33FB3" w:rsidRPr="00C56F96">
      <w:rPr>
        <w:rFonts w:ascii="Source Sans Pro" w:hAnsi="Source Sans Pro"/>
        <w:b/>
        <w:bCs/>
        <w:color w:val="008C44"/>
        <w:lang w:val="fr-FR"/>
      </w:rPr>
      <w:t xml:space="preserve">           </w:t>
    </w:r>
    <w:r w:rsidR="00F725F6" w:rsidRPr="00C56F96">
      <w:rPr>
        <w:rFonts w:ascii="Source Sans Pro" w:hAnsi="Source Sans Pro"/>
        <w:b/>
        <w:bCs/>
        <w:color w:val="008C44"/>
        <w:sz w:val="32"/>
        <w:szCs w:val="32"/>
        <w:lang w:val="fr-FR"/>
      </w:rPr>
      <w:tab/>
    </w:r>
    <w:r w:rsidR="00F725F6" w:rsidRPr="00C56F96">
      <w:rPr>
        <w:rFonts w:ascii="Source Sans Pro" w:hAnsi="Source Sans Pro"/>
        <w:b/>
        <w:bCs/>
        <w:color w:val="008C44"/>
        <w:sz w:val="28"/>
        <w:szCs w:val="28"/>
        <w:lang w:val="fr-FR"/>
      </w:rPr>
      <w:t xml:space="preserve">   </w:t>
    </w:r>
    <w:r w:rsidR="008A3942" w:rsidRPr="00C56F96">
      <w:rPr>
        <w:rFonts w:ascii="Source Sans Pro" w:hAnsi="Source Sans Pro"/>
        <w:b/>
        <w:bCs/>
        <w:color w:val="008C44"/>
        <w:sz w:val="22"/>
        <w:szCs w:val="22"/>
        <w:lang w:val="fr-FR"/>
      </w:rPr>
      <w:t>P</w:t>
    </w:r>
    <w:r w:rsidR="00A33FB3" w:rsidRPr="00C56F96">
      <w:rPr>
        <w:rFonts w:ascii="Source Sans Pro" w:hAnsi="Source Sans Pro"/>
        <w:b/>
        <w:bCs/>
        <w:color w:val="008C44"/>
        <w:sz w:val="22"/>
        <w:szCs w:val="22"/>
        <w:lang w:val="fr-FR"/>
      </w:rPr>
      <w:t xml:space="preserve">age </w:t>
    </w:r>
    <w:r w:rsidR="008A3942" w:rsidRPr="00443FB2">
      <w:rPr>
        <w:rFonts w:ascii="Source Sans Pro" w:hAnsi="Source Sans Pro"/>
        <w:b/>
        <w:bCs/>
        <w:color w:val="008C44"/>
        <w:sz w:val="22"/>
        <w:szCs w:val="22"/>
      </w:rPr>
      <w:fldChar w:fldCharType="begin"/>
    </w:r>
    <w:r w:rsidR="008A3942" w:rsidRPr="00C56F96">
      <w:rPr>
        <w:rFonts w:ascii="Source Sans Pro" w:hAnsi="Source Sans Pro"/>
        <w:b/>
        <w:bCs/>
        <w:color w:val="008C44"/>
        <w:sz w:val="22"/>
        <w:szCs w:val="22"/>
        <w:lang w:val="fr-FR"/>
      </w:rPr>
      <w:instrText>PAGE  \* Arabic  \* MERGEFORMAT</w:instrText>
    </w:r>
    <w:r w:rsidR="008A3942" w:rsidRPr="00443FB2">
      <w:rPr>
        <w:rFonts w:ascii="Source Sans Pro" w:hAnsi="Source Sans Pro"/>
        <w:b/>
        <w:bCs/>
        <w:color w:val="008C44"/>
        <w:sz w:val="22"/>
        <w:szCs w:val="22"/>
      </w:rPr>
      <w:fldChar w:fldCharType="separate"/>
    </w:r>
    <w:r w:rsidR="008A3942" w:rsidRPr="00C56F96">
      <w:rPr>
        <w:rFonts w:ascii="Source Sans Pro" w:hAnsi="Source Sans Pro"/>
        <w:b/>
        <w:bCs/>
        <w:color w:val="008C44"/>
        <w:sz w:val="22"/>
        <w:szCs w:val="22"/>
        <w:lang w:val="fr-FR"/>
      </w:rPr>
      <w:t>1</w:t>
    </w:r>
    <w:r w:rsidR="008A3942" w:rsidRPr="00443FB2">
      <w:rPr>
        <w:rFonts w:ascii="Source Sans Pro" w:hAnsi="Source Sans Pro"/>
        <w:b/>
        <w:bCs/>
        <w:color w:val="008C44"/>
        <w:sz w:val="22"/>
        <w:szCs w:val="22"/>
      </w:rPr>
      <w:fldChar w:fldCharType="end"/>
    </w:r>
    <w:r w:rsidR="008A3942" w:rsidRPr="00C56F96">
      <w:rPr>
        <w:rFonts w:ascii="Source Sans Pro" w:hAnsi="Source Sans Pro"/>
        <w:b/>
        <w:bCs/>
        <w:color w:val="008C44"/>
        <w:sz w:val="22"/>
        <w:szCs w:val="22"/>
        <w:lang w:val="fr-FR"/>
      </w:rPr>
      <w:t xml:space="preserve"> / </w:t>
    </w:r>
    <w:r w:rsidR="008A3942" w:rsidRPr="00443FB2">
      <w:rPr>
        <w:rFonts w:ascii="Source Sans Pro" w:hAnsi="Source Sans Pro"/>
        <w:b/>
        <w:bCs/>
        <w:color w:val="008C44"/>
        <w:sz w:val="22"/>
        <w:szCs w:val="22"/>
      </w:rPr>
      <w:fldChar w:fldCharType="begin"/>
    </w:r>
    <w:r w:rsidR="008A3942" w:rsidRPr="00C56F96">
      <w:rPr>
        <w:rFonts w:ascii="Source Sans Pro" w:hAnsi="Source Sans Pro"/>
        <w:b/>
        <w:bCs/>
        <w:color w:val="008C44"/>
        <w:sz w:val="22"/>
        <w:szCs w:val="22"/>
        <w:lang w:val="fr-FR"/>
      </w:rPr>
      <w:instrText>NUMPAGES  \* Arabic  \* MERGEFORMAT</w:instrText>
    </w:r>
    <w:r w:rsidR="008A3942" w:rsidRPr="00443FB2">
      <w:rPr>
        <w:rFonts w:ascii="Source Sans Pro" w:hAnsi="Source Sans Pro"/>
        <w:b/>
        <w:bCs/>
        <w:color w:val="008C44"/>
        <w:sz w:val="22"/>
        <w:szCs w:val="22"/>
      </w:rPr>
      <w:fldChar w:fldCharType="separate"/>
    </w:r>
    <w:r w:rsidR="008A3942" w:rsidRPr="00C56F96">
      <w:rPr>
        <w:rFonts w:ascii="Source Sans Pro" w:hAnsi="Source Sans Pro"/>
        <w:b/>
        <w:bCs/>
        <w:color w:val="008C44"/>
        <w:sz w:val="22"/>
        <w:szCs w:val="22"/>
        <w:lang w:val="fr-FR"/>
      </w:rPr>
      <w:t>2</w:t>
    </w:r>
    <w:r w:rsidR="008A3942" w:rsidRPr="00443FB2">
      <w:rPr>
        <w:rFonts w:ascii="Source Sans Pro" w:hAnsi="Source Sans Pro"/>
        <w:b/>
        <w:bCs/>
        <w:color w:val="008C44"/>
        <w:sz w:val="22"/>
        <w:szCs w:val="22"/>
      </w:rPr>
      <w:fldChar w:fldCharType="end"/>
    </w:r>
  </w:p>
  <w:p w14:paraId="57FDB4C5" w14:textId="75F2D47C" w:rsidR="009F4AF8" w:rsidRPr="00C56F96" w:rsidRDefault="00A33FB3" w:rsidP="00763199">
    <w:pPr>
      <w:ind w:left="284" w:right="304"/>
      <w:rPr>
        <w:rFonts w:ascii="Source Sans Pro" w:hAnsi="Source Sans Pro"/>
        <w:color w:val="000000"/>
        <w:sz w:val="22"/>
        <w:szCs w:val="22"/>
        <w:lang w:val="fr-FR"/>
      </w:rPr>
    </w:pPr>
    <w:r w:rsidRPr="00C56F96">
      <w:rPr>
        <w:rFonts w:ascii="Source Sans Pro" w:hAnsi="Source Sans Pro"/>
        <w:color w:val="000000"/>
        <w:sz w:val="22"/>
        <w:szCs w:val="22"/>
        <w:lang w:val="fr-FR"/>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ABA3" w14:textId="77777777" w:rsidR="00BD21E5" w:rsidRDefault="00BD21E5" w:rsidP="00BD21E5">
    <w:pPr>
      <w:pStyle w:val="En-tte"/>
      <w:ind w:hanging="1191"/>
    </w:pPr>
    <w:r>
      <w:rPr>
        <w:noProof/>
      </w:rPr>
      <w:drawing>
        <wp:inline distT="0" distB="0" distL="0" distR="0" wp14:anchorId="041D98BF" wp14:editId="7E7983E4">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154"/>
    <w:multiLevelType w:val="hybridMultilevel"/>
    <w:tmpl w:val="F626B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799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01EC"/>
    <w:rsid w:val="000235CC"/>
    <w:rsid w:val="00023A90"/>
    <w:rsid w:val="000319DA"/>
    <w:rsid w:val="00035BE1"/>
    <w:rsid w:val="00040F77"/>
    <w:rsid w:val="00047EBA"/>
    <w:rsid w:val="000524E5"/>
    <w:rsid w:val="00064B48"/>
    <w:rsid w:val="000701EF"/>
    <w:rsid w:val="000711BA"/>
    <w:rsid w:val="00077528"/>
    <w:rsid w:val="000802E2"/>
    <w:rsid w:val="00081A36"/>
    <w:rsid w:val="00082D64"/>
    <w:rsid w:val="00090034"/>
    <w:rsid w:val="000943D3"/>
    <w:rsid w:val="00095BA9"/>
    <w:rsid w:val="000A4FBC"/>
    <w:rsid w:val="000C0057"/>
    <w:rsid w:val="000C1903"/>
    <w:rsid w:val="000F688D"/>
    <w:rsid w:val="0010780A"/>
    <w:rsid w:val="00110DF1"/>
    <w:rsid w:val="00113AC7"/>
    <w:rsid w:val="00113B86"/>
    <w:rsid w:val="001161BB"/>
    <w:rsid w:val="0013225E"/>
    <w:rsid w:val="00134E3A"/>
    <w:rsid w:val="00160E73"/>
    <w:rsid w:val="00161F3C"/>
    <w:rsid w:val="00164754"/>
    <w:rsid w:val="00177C22"/>
    <w:rsid w:val="001918B1"/>
    <w:rsid w:val="001937B1"/>
    <w:rsid w:val="0019469B"/>
    <w:rsid w:val="00194E41"/>
    <w:rsid w:val="001A42CD"/>
    <w:rsid w:val="001B1CDA"/>
    <w:rsid w:val="001B62EB"/>
    <w:rsid w:val="001C158A"/>
    <w:rsid w:val="001D06F6"/>
    <w:rsid w:val="001D170C"/>
    <w:rsid w:val="001D5077"/>
    <w:rsid w:val="001D615B"/>
    <w:rsid w:val="001E249C"/>
    <w:rsid w:val="001E4898"/>
    <w:rsid w:val="001E79AD"/>
    <w:rsid w:val="0020322B"/>
    <w:rsid w:val="00210A88"/>
    <w:rsid w:val="00224D74"/>
    <w:rsid w:val="00225666"/>
    <w:rsid w:val="002338F4"/>
    <w:rsid w:val="002358E9"/>
    <w:rsid w:val="00244CBA"/>
    <w:rsid w:val="00265CA7"/>
    <w:rsid w:val="0027407D"/>
    <w:rsid w:val="00284F3F"/>
    <w:rsid w:val="002854F5"/>
    <w:rsid w:val="002943F9"/>
    <w:rsid w:val="00296047"/>
    <w:rsid w:val="002A5351"/>
    <w:rsid w:val="002A67B0"/>
    <w:rsid w:val="002B2257"/>
    <w:rsid w:val="002E1DEB"/>
    <w:rsid w:val="002E2052"/>
    <w:rsid w:val="002F173B"/>
    <w:rsid w:val="00300E3F"/>
    <w:rsid w:val="00310310"/>
    <w:rsid w:val="0032018A"/>
    <w:rsid w:val="003377C3"/>
    <w:rsid w:val="00344BAE"/>
    <w:rsid w:val="003471DC"/>
    <w:rsid w:val="0035267F"/>
    <w:rsid w:val="0035461F"/>
    <w:rsid w:val="00356741"/>
    <w:rsid w:val="00357075"/>
    <w:rsid w:val="00357604"/>
    <w:rsid w:val="00380DBA"/>
    <w:rsid w:val="003934B9"/>
    <w:rsid w:val="003A2CBA"/>
    <w:rsid w:val="003A6571"/>
    <w:rsid w:val="003C1024"/>
    <w:rsid w:val="003C33F4"/>
    <w:rsid w:val="003D7FE4"/>
    <w:rsid w:val="003E3B39"/>
    <w:rsid w:val="003E4288"/>
    <w:rsid w:val="003E749E"/>
    <w:rsid w:val="003F34DA"/>
    <w:rsid w:val="00406805"/>
    <w:rsid w:val="00414FF5"/>
    <w:rsid w:val="00415F33"/>
    <w:rsid w:val="00443A0A"/>
    <w:rsid w:val="00443FB2"/>
    <w:rsid w:val="0045728F"/>
    <w:rsid w:val="00467713"/>
    <w:rsid w:val="00475EAB"/>
    <w:rsid w:val="00482E5D"/>
    <w:rsid w:val="00483418"/>
    <w:rsid w:val="004A5C0D"/>
    <w:rsid w:val="004C1DC9"/>
    <w:rsid w:val="004C695F"/>
    <w:rsid w:val="004D5D33"/>
    <w:rsid w:val="004D7E15"/>
    <w:rsid w:val="004E006E"/>
    <w:rsid w:val="004E28B7"/>
    <w:rsid w:val="004E547A"/>
    <w:rsid w:val="004F3A34"/>
    <w:rsid w:val="004F7492"/>
    <w:rsid w:val="00503198"/>
    <w:rsid w:val="00506F9E"/>
    <w:rsid w:val="00507779"/>
    <w:rsid w:val="00507C2A"/>
    <w:rsid w:val="005154B9"/>
    <w:rsid w:val="005222CC"/>
    <w:rsid w:val="005300AD"/>
    <w:rsid w:val="005427B8"/>
    <w:rsid w:val="00551CEC"/>
    <w:rsid w:val="00552508"/>
    <w:rsid w:val="00553301"/>
    <w:rsid w:val="0055484D"/>
    <w:rsid w:val="005552A0"/>
    <w:rsid w:val="00556853"/>
    <w:rsid w:val="005617DD"/>
    <w:rsid w:val="00580E39"/>
    <w:rsid w:val="0059340A"/>
    <w:rsid w:val="005966BB"/>
    <w:rsid w:val="005B0BFE"/>
    <w:rsid w:val="005B5077"/>
    <w:rsid w:val="005D07DA"/>
    <w:rsid w:val="005E2244"/>
    <w:rsid w:val="005F13F1"/>
    <w:rsid w:val="005F7262"/>
    <w:rsid w:val="00605632"/>
    <w:rsid w:val="00606BA9"/>
    <w:rsid w:val="00607DB8"/>
    <w:rsid w:val="006228E4"/>
    <w:rsid w:val="00623F3C"/>
    <w:rsid w:val="0063166B"/>
    <w:rsid w:val="00631DAF"/>
    <w:rsid w:val="0065497F"/>
    <w:rsid w:val="00665B21"/>
    <w:rsid w:val="00675128"/>
    <w:rsid w:val="00685922"/>
    <w:rsid w:val="0069141F"/>
    <w:rsid w:val="006A0EE3"/>
    <w:rsid w:val="006C34A8"/>
    <w:rsid w:val="006D19E7"/>
    <w:rsid w:val="006D49D8"/>
    <w:rsid w:val="006D58B6"/>
    <w:rsid w:val="006E3CA3"/>
    <w:rsid w:val="006E60CF"/>
    <w:rsid w:val="006F0947"/>
    <w:rsid w:val="006F15A7"/>
    <w:rsid w:val="006F16E1"/>
    <w:rsid w:val="00722129"/>
    <w:rsid w:val="0072384B"/>
    <w:rsid w:val="007240D7"/>
    <w:rsid w:val="00726062"/>
    <w:rsid w:val="00737864"/>
    <w:rsid w:val="00737BBF"/>
    <w:rsid w:val="00741663"/>
    <w:rsid w:val="00754B08"/>
    <w:rsid w:val="00763199"/>
    <w:rsid w:val="007652B6"/>
    <w:rsid w:val="0077058F"/>
    <w:rsid w:val="00792F46"/>
    <w:rsid w:val="00794F33"/>
    <w:rsid w:val="007A0266"/>
    <w:rsid w:val="007A72F3"/>
    <w:rsid w:val="007B0190"/>
    <w:rsid w:val="007C43E4"/>
    <w:rsid w:val="007D7EA2"/>
    <w:rsid w:val="007E6C25"/>
    <w:rsid w:val="00801EAB"/>
    <w:rsid w:val="00803703"/>
    <w:rsid w:val="008050F7"/>
    <w:rsid w:val="00817B41"/>
    <w:rsid w:val="008305F9"/>
    <w:rsid w:val="00830700"/>
    <w:rsid w:val="0083247A"/>
    <w:rsid w:val="008518D5"/>
    <w:rsid w:val="00862D10"/>
    <w:rsid w:val="00872FED"/>
    <w:rsid w:val="00874D09"/>
    <w:rsid w:val="00876041"/>
    <w:rsid w:val="008A175E"/>
    <w:rsid w:val="008A3942"/>
    <w:rsid w:val="008A5C80"/>
    <w:rsid w:val="008B30A8"/>
    <w:rsid w:val="008D2AE9"/>
    <w:rsid w:val="008E0DC6"/>
    <w:rsid w:val="008E1BF5"/>
    <w:rsid w:val="00904B31"/>
    <w:rsid w:val="00914DE6"/>
    <w:rsid w:val="00930843"/>
    <w:rsid w:val="00935E1B"/>
    <w:rsid w:val="009501D2"/>
    <w:rsid w:val="009601E9"/>
    <w:rsid w:val="00963BA6"/>
    <w:rsid w:val="00967AB4"/>
    <w:rsid w:val="009707BB"/>
    <w:rsid w:val="00973C5F"/>
    <w:rsid w:val="0098759B"/>
    <w:rsid w:val="00990798"/>
    <w:rsid w:val="00994F07"/>
    <w:rsid w:val="00997219"/>
    <w:rsid w:val="009C528E"/>
    <w:rsid w:val="009C6EFE"/>
    <w:rsid w:val="009D1225"/>
    <w:rsid w:val="009E02F2"/>
    <w:rsid w:val="009E333C"/>
    <w:rsid w:val="009F4AF8"/>
    <w:rsid w:val="009F794F"/>
    <w:rsid w:val="009F7E65"/>
    <w:rsid w:val="00A01CCC"/>
    <w:rsid w:val="00A044A6"/>
    <w:rsid w:val="00A07A6F"/>
    <w:rsid w:val="00A1163B"/>
    <w:rsid w:val="00A21CE7"/>
    <w:rsid w:val="00A25A02"/>
    <w:rsid w:val="00A33FB3"/>
    <w:rsid w:val="00A410C5"/>
    <w:rsid w:val="00A4318D"/>
    <w:rsid w:val="00A611BD"/>
    <w:rsid w:val="00A612B4"/>
    <w:rsid w:val="00A62B3C"/>
    <w:rsid w:val="00A66258"/>
    <w:rsid w:val="00A725AA"/>
    <w:rsid w:val="00A75DA7"/>
    <w:rsid w:val="00A777C9"/>
    <w:rsid w:val="00A77C92"/>
    <w:rsid w:val="00A937D2"/>
    <w:rsid w:val="00A97BF8"/>
    <w:rsid w:val="00AA6E6F"/>
    <w:rsid w:val="00AB0B41"/>
    <w:rsid w:val="00AB3B30"/>
    <w:rsid w:val="00AB3D58"/>
    <w:rsid w:val="00AB58E4"/>
    <w:rsid w:val="00AD596B"/>
    <w:rsid w:val="00AE2EA6"/>
    <w:rsid w:val="00AE361E"/>
    <w:rsid w:val="00B02F82"/>
    <w:rsid w:val="00B06C67"/>
    <w:rsid w:val="00B10D3D"/>
    <w:rsid w:val="00B3753B"/>
    <w:rsid w:val="00B47016"/>
    <w:rsid w:val="00B61F36"/>
    <w:rsid w:val="00B779C7"/>
    <w:rsid w:val="00B8456B"/>
    <w:rsid w:val="00B8519F"/>
    <w:rsid w:val="00BA4176"/>
    <w:rsid w:val="00BA5CFE"/>
    <w:rsid w:val="00BA659D"/>
    <w:rsid w:val="00BB3E92"/>
    <w:rsid w:val="00BB783B"/>
    <w:rsid w:val="00BC0FF0"/>
    <w:rsid w:val="00BC127E"/>
    <w:rsid w:val="00BC2EE6"/>
    <w:rsid w:val="00BD21E5"/>
    <w:rsid w:val="00BD6FE5"/>
    <w:rsid w:val="00BF0007"/>
    <w:rsid w:val="00C172D4"/>
    <w:rsid w:val="00C20D35"/>
    <w:rsid w:val="00C31424"/>
    <w:rsid w:val="00C31B22"/>
    <w:rsid w:val="00C35858"/>
    <w:rsid w:val="00C368BB"/>
    <w:rsid w:val="00C44753"/>
    <w:rsid w:val="00C4628C"/>
    <w:rsid w:val="00C56F96"/>
    <w:rsid w:val="00C679FD"/>
    <w:rsid w:val="00C67F2F"/>
    <w:rsid w:val="00C8276B"/>
    <w:rsid w:val="00CA014F"/>
    <w:rsid w:val="00CA08C2"/>
    <w:rsid w:val="00CB32DA"/>
    <w:rsid w:val="00CB7844"/>
    <w:rsid w:val="00CE4A63"/>
    <w:rsid w:val="00CE5E89"/>
    <w:rsid w:val="00D03D1E"/>
    <w:rsid w:val="00D12914"/>
    <w:rsid w:val="00D2555D"/>
    <w:rsid w:val="00D30E9C"/>
    <w:rsid w:val="00D34849"/>
    <w:rsid w:val="00D52288"/>
    <w:rsid w:val="00D626AB"/>
    <w:rsid w:val="00D8162D"/>
    <w:rsid w:val="00D86A8E"/>
    <w:rsid w:val="00D87432"/>
    <w:rsid w:val="00D93F90"/>
    <w:rsid w:val="00D95C45"/>
    <w:rsid w:val="00DA6639"/>
    <w:rsid w:val="00DB426E"/>
    <w:rsid w:val="00DC5305"/>
    <w:rsid w:val="00DE2A08"/>
    <w:rsid w:val="00DF739B"/>
    <w:rsid w:val="00DF7EFA"/>
    <w:rsid w:val="00E1298B"/>
    <w:rsid w:val="00E1381D"/>
    <w:rsid w:val="00E23AB4"/>
    <w:rsid w:val="00E304CD"/>
    <w:rsid w:val="00E4561C"/>
    <w:rsid w:val="00E54988"/>
    <w:rsid w:val="00E5529A"/>
    <w:rsid w:val="00E5599B"/>
    <w:rsid w:val="00E822A5"/>
    <w:rsid w:val="00E84311"/>
    <w:rsid w:val="00E90A1E"/>
    <w:rsid w:val="00E9684F"/>
    <w:rsid w:val="00EA3F57"/>
    <w:rsid w:val="00EB1D90"/>
    <w:rsid w:val="00EB55CD"/>
    <w:rsid w:val="00EE5FE4"/>
    <w:rsid w:val="00EF2965"/>
    <w:rsid w:val="00EF3D19"/>
    <w:rsid w:val="00EF5603"/>
    <w:rsid w:val="00F0597C"/>
    <w:rsid w:val="00F2086C"/>
    <w:rsid w:val="00F350E7"/>
    <w:rsid w:val="00F5287F"/>
    <w:rsid w:val="00F6349A"/>
    <w:rsid w:val="00F63745"/>
    <w:rsid w:val="00F71A87"/>
    <w:rsid w:val="00F725F6"/>
    <w:rsid w:val="00F75ABA"/>
    <w:rsid w:val="00F80C8B"/>
    <w:rsid w:val="00F817AA"/>
    <w:rsid w:val="00F90A4C"/>
    <w:rsid w:val="00F94BBF"/>
    <w:rsid w:val="00FA22B9"/>
    <w:rsid w:val="00FA2769"/>
    <w:rsid w:val="00FA672E"/>
    <w:rsid w:val="00FB3971"/>
    <w:rsid w:val="00FB56E7"/>
    <w:rsid w:val="00FC16DB"/>
    <w:rsid w:val="00FC1D12"/>
    <w:rsid w:val="00FC23F7"/>
    <w:rsid w:val="00FC41ED"/>
    <w:rsid w:val="00FC789E"/>
    <w:rsid w:val="00FD0F99"/>
    <w:rsid w:val="00FD1A33"/>
    <w:rsid w:val="00FD4C50"/>
    <w:rsid w:val="00FE000A"/>
    <w:rsid w:val="00FE5DD3"/>
    <w:rsid w:val="00FE5F3E"/>
    <w:rsid w:val="00FE7CB1"/>
    <w:rsid w:val="00FF3E6B"/>
    <w:rsid w:val="00FF6BB7"/>
    <w:rsid w:val="00FF6F9E"/>
    <w:rsid w:val="00FF7346"/>
    <w:rsid w:val="1E632AE6"/>
    <w:rsid w:val="2238B2FB"/>
    <w:rsid w:val="42676AE8"/>
    <w:rsid w:val="7382900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2B63E"/>
  <w14:defaultImageDpi w14:val="30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rPr>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Mentionnonrsolue">
    <w:name w:val="Unresolved Mention"/>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rmalWeb">
    <w:name w:val="Normal (Web)"/>
    <w:basedOn w:val="Normal"/>
    <w:uiPriority w:val="99"/>
    <w:unhideWhenUsed/>
    <w:rsid w:val="00F6349A"/>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rsid w:val="00F63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GB"/>
    </w:rPr>
  </w:style>
  <w:style w:type="character" w:customStyle="1" w:styleId="PrformatHTMLCar">
    <w:name w:val="Préformaté HTML Car"/>
    <w:basedOn w:val="Policepardfaut"/>
    <w:link w:val="PrformatHTML"/>
    <w:rsid w:val="00F6349A"/>
    <w:rPr>
      <w:rFonts w:ascii="Courier New" w:eastAsia="Times New Roman" w:hAnsi="Courier New" w:cs="Courier New"/>
      <w:lang w:val="en-GB"/>
    </w:rPr>
  </w:style>
  <w:style w:type="character" w:styleId="lev">
    <w:name w:val="Strong"/>
    <w:basedOn w:val="Policepardfaut"/>
    <w:uiPriority w:val="22"/>
    <w:qFormat/>
    <w:rsid w:val="00803703"/>
    <w:rPr>
      <w:b/>
      <w:bCs/>
    </w:rPr>
  </w:style>
  <w:style w:type="paragraph" w:styleId="Corpsdetexte">
    <w:name w:val="Body Text"/>
    <w:basedOn w:val="Normal"/>
    <w:link w:val="CorpsdetexteCar"/>
    <w:uiPriority w:val="1"/>
    <w:qFormat/>
    <w:rsid w:val="00A33FB3"/>
    <w:pPr>
      <w:widowControl w:val="0"/>
      <w:autoSpaceDE w:val="0"/>
      <w:autoSpaceDN w:val="0"/>
    </w:pPr>
    <w:rPr>
      <w:rFonts w:ascii="Tahoma" w:eastAsia="Times New Roman" w:hAnsi="Tahoma" w:cs="Tahoma"/>
      <w:sz w:val="21"/>
      <w:szCs w:val="21"/>
      <w:lang w:val="fr-FR"/>
    </w:rPr>
  </w:style>
  <w:style w:type="character" w:customStyle="1" w:styleId="CorpsdetexteCar">
    <w:name w:val="Corps de texte Car"/>
    <w:basedOn w:val="Policepardfaut"/>
    <w:link w:val="Corpsdetexte"/>
    <w:uiPriority w:val="1"/>
    <w:rsid w:val="00A33FB3"/>
    <w:rPr>
      <w:rFonts w:ascii="Tahoma" w:eastAsia="Times New Roman" w:hAnsi="Tahoma" w:cs="Tahoma"/>
      <w:sz w:val="21"/>
      <w:szCs w:val="21"/>
      <w:lang w:val="fr-FR"/>
    </w:rPr>
  </w:style>
  <w:style w:type="character" w:styleId="Marquedecommentaire">
    <w:name w:val="annotation reference"/>
    <w:basedOn w:val="Policepardfaut"/>
    <w:uiPriority w:val="99"/>
    <w:semiHidden/>
    <w:unhideWhenUsed/>
    <w:rsid w:val="00E23AB4"/>
    <w:rPr>
      <w:sz w:val="16"/>
      <w:szCs w:val="16"/>
    </w:rPr>
  </w:style>
  <w:style w:type="paragraph" w:styleId="Commentaire">
    <w:name w:val="annotation text"/>
    <w:basedOn w:val="Normal"/>
    <w:link w:val="CommentaireCar"/>
    <w:uiPriority w:val="99"/>
    <w:unhideWhenUsed/>
    <w:rsid w:val="00E23AB4"/>
    <w:rPr>
      <w:sz w:val="20"/>
      <w:szCs w:val="20"/>
    </w:rPr>
  </w:style>
  <w:style w:type="character" w:customStyle="1" w:styleId="CommentaireCar">
    <w:name w:val="Commentaire Car"/>
    <w:basedOn w:val="Policepardfaut"/>
    <w:link w:val="Commentaire"/>
    <w:uiPriority w:val="99"/>
    <w:rsid w:val="00E23AB4"/>
    <w:rPr>
      <w:sz w:val="20"/>
      <w:szCs w:val="20"/>
      <w:lang w:val="pt-PT"/>
    </w:rPr>
  </w:style>
  <w:style w:type="paragraph" w:styleId="Objetducommentaire">
    <w:name w:val="annotation subject"/>
    <w:basedOn w:val="Commentaire"/>
    <w:next w:val="Commentaire"/>
    <w:link w:val="ObjetducommentaireCar"/>
    <w:uiPriority w:val="99"/>
    <w:semiHidden/>
    <w:unhideWhenUsed/>
    <w:rsid w:val="00E23AB4"/>
    <w:rPr>
      <w:b/>
      <w:bCs/>
    </w:rPr>
  </w:style>
  <w:style w:type="character" w:customStyle="1" w:styleId="ObjetducommentaireCar">
    <w:name w:val="Objet du commentaire Car"/>
    <w:basedOn w:val="CommentaireCar"/>
    <w:link w:val="Objetducommentaire"/>
    <w:uiPriority w:val="99"/>
    <w:semiHidden/>
    <w:rsid w:val="00E23AB4"/>
    <w:rPr>
      <w:b/>
      <w:bCs/>
      <w:sz w:val="20"/>
      <w:szCs w:val="20"/>
      <w:lang w:val="pt-PT"/>
    </w:rPr>
  </w:style>
  <w:style w:type="paragraph" w:styleId="Paragraphedeliste">
    <w:name w:val="List Paragraph"/>
    <w:basedOn w:val="Normal"/>
    <w:uiPriority w:val="34"/>
    <w:qFormat/>
    <w:rsid w:val="0023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22839">
      <w:bodyDiv w:val="1"/>
      <w:marLeft w:val="0"/>
      <w:marRight w:val="0"/>
      <w:marTop w:val="0"/>
      <w:marBottom w:val="0"/>
      <w:divBdr>
        <w:top w:val="none" w:sz="0" w:space="0" w:color="auto"/>
        <w:left w:val="none" w:sz="0" w:space="0" w:color="auto"/>
        <w:bottom w:val="none" w:sz="0" w:space="0" w:color="auto"/>
        <w:right w:val="none" w:sz="0" w:space="0" w:color="auto"/>
      </w:divBdr>
    </w:div>
    <w:div w:id="131309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was.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2F9E-D90B-4E67-BC64-90F85AD0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17</TotalTime>
  <Pages>1</Pages>
  <Words>352</Words>
  <Characters>1937</Characters>
  <Application>Microsoft Office Word</Application>
  <DocSecurity>0</DocSecurity>
  <Lines>16</Lines>
  <Paragraphs>4</Paragraphs>
  <ScaleCrop>false</ScaleCrop>
  <Company/>
  <LinksUpToDate>false</LinksUpToDate>
  <CharactersWithSpaces>2285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Joel AHOFODJI</cp:lastModifiedBy>
  <cp:revision>3</cp:revision>
  <cp:lastPrinted>2020-11-25T20:25:00Z</cp:lastPrinted>
  <dcterms:created xsi:type="dcterms:W3CDTF">2024-11-27T09:53:00Z</dcterms:created>
  <dcterms:modified xsi:type="dcterms:W3CDTF">2024-11-27T09:57:00Z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0bb6a08f04861a1bd284f0e49ba1177016038f703e651c2809ccf3af4cba72bc</vt:lpwstr>
  </property>
</Properties>
</file>