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54" w:rsidRPr="003049A3" w:rsidRDefault="00BB6554" w:rsidP="00BB6554">
      <w:pPr>
        <w:jc w:val="center"/>
        <w:rPr>
          <w:rFonts w:ascii="Times New Roman" w:hAnsi="Times New Roman" w:cs="Times New Roman"/>
        </w:rPr>
      </w:pPr>
      <w:r w:rsidRPr="003049A3">
        <w:rPr>
          <w:rFonts w:ascii="Times New Roman" w:eastAsia="Times New Roman" w:hAnsi="Times New Roman" w:cs="Times New Roman"/>
          <w:b/>
          <w:bCs/>
          <w:sz w:val="36"/>
          <w:szCs w:val="36"/>
        </w:rPr>
        <w:t>République de Guinée</w:t>
      </w:r>
    </w:p>
    <w:p w:rsidR="00BB6554" w:rsidRPr="003049A3" w:rsidRDefault="00BB6554" w:rsidP="00BB6554">
      <w:pPr>
        <w:jc w:val="center"/>
        <w:rPr>
          <w:rFonts w:ascii="Times New Roman" w:eastAsia="Times New Roman" w:hAnsi="Times New Roman" w:cs="Times New Roman"/>
          <w:sz w:val="28"/>
        </w:rPr>
      </w:pPr>
      <w:r w:rsidRPr="003049A3">
        <w:rPr>
          <w:rFonts w:ascii="Times New Roman" w:eastAsia="Times New Roman" w:hAnsi="Times New Roman" w:cs="Times New Roman"/>
          <w:sz w:val="28"/>
        </w:rPr>
        <w:t>Travail- Justice- Solidarité</w:t>
      </w:r>
    </w:p>
    <w:p w:rsidR="00BB6554" w:rsidRPr="003049A3" w:rsidRDefault="00BB6554" w:rsidP="00BB6554">
      <w:pPr>
        <w:jc w:val="center"/>
        <w:rPr>
          <w:rFonts w:ascii="Times New Roman" w:hAnsi="Times New Roman" w:cs="Times New Roman"/>
        </w:rPr>
      </w:pPr>
      <w:r w:rsidRPr="003049A3">
        <w:rPr>
          <w:rFonts w:ascii="Times New Roman" w:hAnsi="Times New Roman" w:cs="Times New Roman"/>
          <w:noProof/>
          <w:sz w:val="28"/>
          <w:lang w:eastAsia="fr-FR" w:bidi="ar-SA"/>
        </w:rPr>
        <w:drawing>
          <wp:inline distT="0" distB="0" distL="0" distR="0" wp14:anchorId="36ED0826" wp14:editId="3E5E7538">
            <wp:extent cx="1460500" cy="120650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500" cy="1206500"/>
                    </a:xfrm>
                    <a:prstGeom prst="rect">
                      <a:avLst/>
                    </a:prstGeom>
                    <a:noFill/>
                    <a:ln>
                      <a:noFill/>
                    </a:ln>
                  </pic:spPr>
                </pic:pic>
              </a:graphicData>
            </a:graphic>
          </wp:inline>
        </w:drawing>
      </w:r>
      <w:r w:rsidRPr="003049A3">
        <w:rPr>
          <w:rFonts w:ascii="Times New Roman" w:eastAsia="Times New Roman" w:hAnsi="Times New Roman" w:cs="Times New Roman"/>
          <w:sz w:val="32"/>
        </w:rPr>
        <w:tab/>
      </w:r>
    </w:p>
    <w:p w:rsidR="00BB6554" w:rsidRPr="003049A3" w:rsidRDefault="00BB6554" w:rsidP="00BB6554">
      <w:pPr>
        <w:rPr>
          <w:rFonts w:ascii="Times New Roman" w:eastAsia="Times New Roman" w:hAnsi="Times New Roman" w:cs="Times New Roman"/>
          <w:b/>
          <w:sz w:val="32"/>
        </w:rPr>
      </w:pPr>
    </w:p>
    <w:p w:rsidR="00BB6554" w:rsidRPr="003049A3" w:rsidRDefault="00BB6554" w:rsidP="00BB6554">
      <w:pPr>
        <w:rPr>
          <w:rFonts w:ascii="Times New Roman" w:eastAsia="Times New Roman" w:hAnsi="Times New Roman" w:cs="Times New Roman"/>
          <w:b/>
          <w:sz w:val="32"/>
        </w:rPr>
      </w:pPr>
    </w:p>
    <w:p w:rsidR="00BB6554" w:rsidRPr="00BB6554" w:rsidRDefault="00BB6554" w:rsidP="00BB6554">
      <w:pPr>
        <w:rPr>
          <w:rFonts w:ascii="Times New Roman" w:hAnsi="Times New Roman" w:cs="Times New Roman"/>
          <w:sz w:val="22"/>
        </w:rPr>
      </w:pPr>
      <w:r w:rsidRPr="00BB6554">
        <w:rPr>
          <w:rFonts w:ascii="Times New Roman" w:eastAsia="Times New Roman" w:hAnsi="Times New Roman" w:cs="Times New Roman"/>
          <w:b/>
          <w:sz w:val="28"/>
        </w:rPr>
        <w:t xml:space="preserve"> </w:t>
      </w:r>
      <w:r w:rsidRPr="00BB6554">
        <w:rPr>
          <w:rFonts w:ascii="Times New Roman" w:eastAsia="Times New Roman" w:hAnsi="Times New Roman" w:cs="Times New Roman"/>
          <w:b/>
          <w:sz w:val="44"/>
        </w:rPr>
        <w:t>CONSEIL NATIONAL DE LA TRANSITION</w:t>
      </w:r>
    </w:p>
    <w:p w:rsidR="00BB6554" w:rsidRPr="00BB6554" w:rsidRDefault="00BB6554" w:rsidP="00BB6554">
      <w:pPr>
        <w:tabs>
          <w:tab w:val="left" w:pos="3495"/>
        </w:tabs>
        <w:rPr>
          <w:rFonts w:ascii="Times New Roman" w:hAnsi="Times New Roman" w:cs="Times New Roman"/>
          <w:sz w:val="22"/>
        </w:rPr>
      </w:pPr>
      <w:r w:rsidRPr="00BB6554">
        <w:rPr>
          <w:rFonts w:ascii="Times New Roman" w:hAnsi="Times New Roman" w:cs="Times New Roman"/>
          <w:noProof/>
          <w:sz w:val="22"/>
          <w:lang w:eastAsia="fr-FR" w:bidi="ar-SA"/>
        </w:rPr>
        <mc:AlternateContent>
          <mc:Choice Requires="wps">
            <w:drawing>
              <wp:anchor distT="4294967295" distB="4294967295" distL="114300" distR="114300" simplePos="0" relativeHeight="251659264" behindDoc="0" locked="0" layoutInCell="1" allowOverlap="1" wp14:anchorId="48C3AFE6" wp14:editId="163FDA22">
                <wp:simplePos x="0" y="0"/>
                <wp:positionH relativeFrom="column">
                  <wp:posOffset>2605405</wp:posOffset>
                </wp:positionH>
                <wp:positionV relativeFrom="paragraph">
                  <wp:posOffset>62229</wp:posOffset>
                </wp:positionV>
                <wp:extent cx="932815" cy="0"/>
                <wp:effectExtent l="0" t="0" r="0" b="0"/>
                <wp:wrapNone/>
                <wp:docPr id="2"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2815" cy="0"/>
                        </a:xfrm>
                        <a:prstGeom prst="straightConnector1">
                          <a:avLst/>
                        </a:prstGeom>
                        <a:noFill/>
                        <a:ln w="9326" cap="flat">
                          <a:solidFill>
                            <a:srgbClr val="4A7EBB"/>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4A4EE5" id="_x0000_t32" coordsize="21600,21600" o:spt="32" o:oned="t" path="m,l21600,21600e" filled="f">
                <v:path arrowok="t" fillok="f" o:connecttype="none"/>
                <o:lock v:ext="edit" shapetype="t"/>
              </v:shapetype>
              <v:shape id="Connecteur droit 3" o:spid="_x0000_s1026" type="#_x0000_t32" style="position:absolute;margin-left:205.15pt;margin-top:4.9pt;width:73.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" strokecolor="#4a7ebb" strokeweight=".25906mm">
                <o:lock v:ext="edit" shapetype="f"/>
              </v:shape>
            </w:pict>
          </mc:Fallback>
        </mc:AlternateContent>
      </w:r>
      <w:r w:rsidRPr="00BB6554">
        <w:rPr>
          <w:rFonts w:ascii="Times New Roman" w:hAnsi="Times New Roman" w:cs="Times New Roman"/>
          <w:b/>
          <w:i/>
        </w:rPr>
        <w:tab/>
      </w:r>
    </w:p>
    <w:p w:rsidR="00BB6554" w:rsidRPr="00BB6554" w:rsidRDefault="00BB6554" w:rsidP="00BB6554">
      <w:pPr>
        <w:tabs>
          <w:tab w:val="left" w:pos="3495"/>
        </w:tabs>
        <w:jc w:val="center"/>
        <w:rPr>
          <w:rFonts w:ascii="Times New Roman" w:hAnsi="Times New Roman" w:cs="Times New Roman"/>
          <w:b/>
          <w:i/>
          <w:sz w:val="44"/>
        </w:rPr>
      </w:pPr>
    </w:p>
    <w:p w:rsidR="00BB6554" w:rsidRPr="00BB6554" w:rsidRDefault="00BB6554" w:rsidP="00BB6554">
      <w:pPr>
        <w:tabs>
          <w:tab w:val="left" w:pos="3495"/>
        </w:tabs>
        <w:jc w:val="center"/>
        <w:rPr>
          <w:rFonts w:ascii="Times New Roman" w:hAnsi="Times New Roman" w:cs="Times New Roman"/>
          <w:b/>
          <w:i/>
          <w:sz w:val="72"/>
          <w:szCs w:val="28"/>
        </w:rPr>
      </w:pPr>
      <w:r w:rsidRPr="00BB6554">
        <w:rPr>
          <w:rFonts w:ascii="Times New Roman" w:hAnsi="Times New Roman" w:cs="Times New Roman"/>
          <w:b/>
          <w:i/>
          <w:sz w:val="72"/>
          <w:szCs w:val="28"/>
        </w:rPr>
        <w:t>N° 00</w:t>
      </w:r>
      <w:r w:rsidR="00166364">
        <w:rPr>
          <w:rFonts w:ascii="Times New Roman" w:hAnsi="Times New Roman" w:cs="Times New Roman"/>
          <w:b/>
          <w:i/>
          <w:sz w:val="72"/>
          <w:szCs w:val="28"/>
        </w:rPr>
        <w:t>23</w:t>
      </w:r>
      <w:bookmarkStart w:id="0" w:name="_GoBack"/>
      <w:bookmarkEnd w:id="0"/>
    </w:p>
    <w:p w:rsidR="00BB6554" w:rsidRPr="003049A3" w:rsidRDefault="00BB6554" w:rsidP="00BB6554">
      <w:pPr>
        <w:ind w:right="-360"/>
        <w:rPr>
          <w:rFonts w:ascii="Times New Roman" w:hAnsi="Times New Roman" w:cs="Times New Roman"/>
          <w:color w:val="FF0000"/>
          <w:sz w:val="28"/>
          <w:szCs w:val="28"/>
        </w:rPr>
      </w:pPr>
      <w:r w:rsidRPr="003049A3">
        <w:rPr>
          <w:rFonts w:ascii="Times New Roman" w:hAnsi="Times New Roman" w:cs="Times New Roman"/>
          <w:sz w:val="28"/>
          <w:szCs w:val="28"/>
        </w:rPr>
        <w:t xml:space="preserve">Enregistré au Secrétariat Central du CNT sous le numéro </w:t>
      </w:r>
      <w:r w:rsidRPr="003049A3">
        <w:rPr>
          <w:rFonts w:ascii="Times New Roman" w:hAnsi="Times New Roman" w:cs="Times New Roman"/>
          <w:color w:val="000000" w:themeColor="text1"/>
          <w:sz w:val="28"/>
          <w:szCs w:val="28"/>
        </w:rPr>
        <w:t>……………..</w:t>
      </w:r>
    </w:p>
    <w:p w:rsidR="00BB6554" w:rsidRPr="003049A3" w:rsidRDefault="00BB6554" w:rsidP="00BB6554">
      <w:pPr>
        <w:ind w:right="-360"/>
        <w:rPr>
          <w:rFonts w:ascii="Times New Roman" w:hAnsi="Times New Roman" w:cs="Times New Roman"/>
          <w:sz w:val="28"/>
          <w:szCs w:val="28"/>
        </w:rPr>
      </w:pPr>
    </w:p>
    <w:p w:rsidR="00BB6554" w:rsidRPr="003049A3" w:rsidRDefault="00BB6554" w:rsidP="00BB6554">
      <w:pPr>
        <w:jc w:val="center"/>
        <w:rPr>
          <w:rFonts w:ascii="Times New Roman" w:hAnsi="Times New Roman" w:cs="Times New Roman"/>
        </w:rPr>
      </w:pPr>
      <w:r w:rsidRPr="003049A3">
        <w:rPr>
          <w:rFonts w:ascii="Times New Roman" w:hAnsi="Times New Roman" w:cs="Times New Roman"/>
          <w:noProof/>
          <w:lang w:eastAsia="fr-FR" w:bidi="ar-SA"/>
        </w:rPr>
        <mc:AlternateContent>
          <mc:Choice Requires="wps">
            <w:drawing>
              <wp:inline distT="0" distB="0" distL="0" distR="0" wp14:anchorId="2A9FFA15" wp14:editId="5649C627">
                <wp:extent cx="5533390" cy="525780"/>
                <wp:effectExtent l="0" t="0" r="0" b="0"/>
                <wp:docPr id="3"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525780"/>
                        </a:xfrm>
                        <a:prstGeom prst="rect">
                          <a:avLst/>
                        </a:prstGeom>
                        <a:solidFill>
                          <a:srgbClr val="4F81BD"/>
                        </a:solidFill>
                        <a:ln cap="flat">
                          <a:noFill/>
                          <a:prstDash val="solid"/>
                        </a:ln>
                      </wps:spPr>
                      <wps:txbx>
                        <w:txbxContent>
                          <w:p w:rsidR="00BB6554" w:rsidRPr="003049A3" w:rsidRDefault="00BB6554" w:rsidP="00BB6554">
                            <w:pPr>
                              <w:jc w:val="center"/>
                              <w:rPr>
                                <w:rFonts w:hint="eastAsia"/>
                              </w:rPr>
                            </w:pPr>
                            <w:r w:rsidRPr="003049A3">
                              <w:rPr>
                                <w:color w:val="FFFFFF"/>
                                <w:sz w:val="72"/>
                              </w:rPr>
                              <w:t>SESSION 2025</w:t>
                            </w:r>
                          </w:p>
                        </w:txbxContent>
                      </wps:txbx>
                      <wps:bodyPr vert="horz" wrap="square" lIns="0" tIns="0" rIns="0" bIns="0" anchor="t" anchorCtr="0" compatLnSpc="0">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9FFA15" id="Zone de texte 60" o:spid="_x0000_s1026" style="width:435.7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" fillcolor="#4f81bd" stroked="f">
                <v:textbox style="mso-fit-shape-to-text:t" inset="0,0,0,0">
                  <w:txbxContent>
                    <w:p w:rsidR="00BB6554" w:rsidRPr="003049A3" w:rsidRDefault="00BB6554" w:rsidP="00BB6554">
                      <w:pPr>
                        <w:jc w:val="center"/>
                        <w:rPr>
                          <w:rFonts w:hint="eastAsia"/>
                        </w:rPr>
                      </w:pPr>
                      <w:r w:rsidRPr="003049A3">
                        <w:rPr>
                          <w:color w:val="FFFFFF"/>
                          <w:sz w:val="72"/>
                        </w:rPr>
                        <w:t>SESSION 2025</w:t>
                      </w:r>
                    </w:p>
                  </w:txbxContent>
                </v:textbox>
                <w10:anchorlock/>
              </v:rect>
            </w:pict>
          </mc:Fallback>
        </mc:AlternateContent>
      </w:r>
    </w:p>
    <w:p w:rsidR="00BB6554" w:rsidRPr="003049A3" w:rsidRDefault="00BB6554" w:rsidP="00BB6554">
      <w:pPr>
        <w:jc w:val="center"/>
        <w:rPr>
          <w:rFonts w:ascii="Times New Roman" w:hAnsi="Times New Roman" w:cs="Times New Roman"/>
          <w:b/>
          <w:bCs/>
          <w:sz w:val="48"/>
          <w:szCs w:val="48"/>
        </w:rPr>
      </w:pPr>
    </w:p>
    <w:p w:rsidR="00BB6554" w:rsidRPr="003049A3" w:rsidRDefault="00BB6554" w:rsidP="00BB6554">
      <w:pPr>
        <w:jc w:val="center"/>
        <w:rPr>
          <w:rFonts w:ascii="Times New Roman" w:hAnsi="Times New Roman" w:cs="Times New Roman"/>
        </w:rPr>
      </w:pPr>
      <w:r w:rsidRPr="003049A3">
        <w:rPr>
          <w:rFonts w:ascii="Times New Roman" w:hAnsi="Times New Roman" w:cs="Times New Roman"/>
          <w:b/>
          <w:bCs/>
          <w:sz w:val="96"/>
          <w:szCs w:val="96"/>
        </w:rPr>
        <w:t>RAPPORT</w:t>
      </w:r>
    </w:p>
    <w:p w:rsidR="00BB6554" w:rsidRPr="003049A3" w:rsidRDefault="00BB6554" w:rsidP="00BB6554">
      <w:pPr>
        <w:jc w:val="both"/>
        <w:rPr>
          <w:rFonts w:ascii="Times New Roman" w:hAnsi="Times New Roman" w:cs="Times New Roman"/>
          <w:b/>
          <w:sz w:val="40"/>
          <w:szCs w:val="28"/>
        </w:rPr>
      </w:pPr>
    </w:p>
    <w:p w:rsidR="00BB6554" w:rsidRPr="003049A3" w:rsidRDefault="00BB6554" w:rsidP="00BB6554">
      <w:pPr>
        <w:jc w:val="both"/>
        <w:rPr>
          <w:rFonts w:ascii="Times New Roman" w:hAnsi="Times New Roman" w:cs="Times New Roman"/>
          <w:b/>
          <w:sz w:val="32"/>
          <w:szCs w:val="32"/>
        </w:rPr>
      </w:pPr>
      <w:r>
        <w:rPr>
          <w:rFonts w:ascii="Times New Roman" w:hAnsi="Times New Roman" w:cs="Times New Roman"/>
          <w:b/>
          <w:sz w:val="32"/>
          <w:szCs w:val="32"/>
        </w:rPr>
        <w:t>Modification de l’intitulé de la loi d’autorisation de ratification de l’</w:t>
      </w:r>
      <w:r w:rsidR="003165E0">
        <w:rPr>
          <w:rFonts w:ascii="Times New Roman" w:hAnsi="Times New Roman" w:cs="Times New Roman"/>
          <w:b/>
          <w:sz w:val="32"/>
          <w:szCs w:val="32"/>
        </w:rPr>
        <w:t>A</w:t>
      </w:r>
      <w:r>
        <w:rPr>
          <w:rFonts w:ascii="Times New Roman" w:hAnsi="Times New Roman" w:cs="Times New Roman"/>
          <w:b/>
          <w:sz w:val="32"/>
          <w:szCs w:val="32"/>
        </w:rPr>
        <w:t>ccord de financement du projet de transformation du système de santé</w:t>
      </w:r>
      <w:r w:rsidR="00487D0F">
        <w:rPr>
          <w:rFonts w:ascii="Times New Roman" w:hAnsi="Times New Roman" w:cs="Times New Roman"/>
          <w:b/>
          <w:sz w:val="32"/>
          <w:szCs w:val="32"/>
        </w:rPr>
        <w:t xml:space="preserve"> voté</w:t>
      </w:r>
      <w:r w:rsidR="003165E0">
        <w:rPr>
          <w:rFonts w:ascii="Times New Roman" w:hAnsi="Times New Roman" w:cs="Times New Roman"/>
          <w:b/>
          <w:sz w:val="32"/>
          <w:szCs w:val="32"/>
        </w:rPr>
        <w:t>e</w:t>
      </w:r>
      <w:r w:rsidR="00487D0F">
        <w:rPr>
          <w:rFonts w:ascii="Times New Roman" w:hAnsi="Times New Roman" w:cs="Times New Roman"/>
          <w:b/>
          <w:sz w:val="32"/>
          <w:szCs w:val="32"/>
        </w:rPr>
        <w:t xml:space="preserve"> le 28 février 2025</w:t>
      </w:r>
      <w:r w:rsidRPr="003049A3">
        <w:rPr>
          <w:rFonts w:ascii="Times New Roman" w:hAnsi="Times New Roman" w:cs="Times New Roman"/>
          <w:b/>
          <w:sz w:val="32"/>
          <w:szCs w:val="32"/>
        </w:rPr>
        <w:t xml:space="preserve">. </w:t>
      </w:r>
    </w:p>
    <w:p w:rsidR="00BB6554" w:rsidRPr="003049A3" w:rsidRDefault="00BB6554" w:rsidP="00BB6554">
      <w:pPr>
        <w:rPr>
          <w:rFonts w:ascii="Times New Roman" w:hAnsi="Times New Roman" w:cs="Times New Roman"/>
          <w:b/>
          <w:sz w:val="32"/>
          <w:szCs w:val="32"/>
        </w:rPr>
      </w:pPr>
    </w:p>
    <w:p w:rsidR="00BB6554" w:rsidRPr="003049A3" w:rsidRDefault="00BB6554" w:rsidP="00BB6554">
      <w:pPr>
        <w:rPr>
          <w:rFonts w:ascii="Times New Roman" w:hAnsi="Times New Roman" w:cs="Times New Roman"/>
          <w:b/>
          <w:sz w:val="32"/>
          <w:szCs w:val="18"/>
        </w:rPr>
      </w:pPr>
    </w:p>
    <w:p w:rsidR="00BB6554" w:rsidRPr="003049A3" w:rsidRDefault="00BB6554" w:rsidP="00BB6554">
      <w:pPr>
        <w:jc w:val="center"/>
        <w:rPr>
          <w:rFonts w:ascii="Times New Roman" w:hAnsi="Times New Roman" w:cs="Times New Roman"/>
          <w:b/>
          <w:sz w:val="36"/>
          <w:szCs w:val="36"/>
        </w:rPr>
      </w:pPr>
      <w:r w:rsidRPr="003049A3">
        <w:rPr>
          <w:rFonts w:ascii="Times New Roman" w:hAnsi="Times New Roman" w:cs="Times New Roman"/>
          <w:b/>
          <w:sz w:val="36"/>
          <w:szCs w:val="36"/>
        </w:rPr>
        <w:t>Fait</w:t>
      </w:r>
    </w:p>
    <w:p w:rsidR="00BB6554" w:rsidRPr="003049A3" w:rsidRDefault="00BB6554" w:rsidP="00BB6554">
      <w:pPr>
        <w:jc w:val="center"/>
        <w:rPr>
          <w:rFonts w:ascii="Times New Roman" w:hAnsi="Times New Roman" w:cs="Times New Roman"/>
          <w:b/>
          <w:szCs w:val="22"/>
        </w:rPr>
      </w:pPr>
    </w:p>
    <w:p w:rsidR="00BB6554" w:rsidRPr="003049A3" w:rsidRDefault="00BB6554" w:rsidP="00BB6554">
      <w:pPr>
        <w:jc w:val="center"/>
        <w:rPr>
          <w:rFonts w:ascii="Times New Roman" w:hAnsi="Times New Roman" w:cs="Times New Roman"/>
          <w:b/>
          <w:bCs/>
          <w:sz w:val="28"/>
        </w:rPr>
      </w:pPr>
      <w:r w:rsidRPr="003049A3">
        <w:rPr>
          <w:rFonts w:ascii="Times New Roman" w:hAnsi="Times New Roman" w:cs="Times New Roman"/>
          <w:b/>
          <w:bCs/>
          <w:sz w:val="28"/>
        </w:rPr>
        <w:t>Par la Commission du Plan, des Affaires Financières et du Contrôle Budgétaire.</w:t>
      </w:r>
    </w:p>
    <w:p w:rsidR="00BB6554" w:rsidRPr="003049A3" w:rsidRDefault="00BB6554" w:rsidP="00BB6554">
      <w:pPr>
        <w:jc w:val="center"/>
        <w:rPr>
          <w:rFonts w:ascii="Times New Roman" w:hAnsi="Times New Roman" w:cs="Times New Roman"/>
          <w:sz w:val="28"/>
          <w:szCs w:val="28"/>
        </w:rPr>
      </w:pPr>
    </w:p>
    <w:p w:rsidR="00BB6554" w:rsidRPr="003049A3" w:rsidRDefault="00BB6554" w:rsidP="00BB6554">
      <w:pPr>
        <w:jc w:val="center"/>
        <w:rPr>
          <w:rFonts w:ascii="Times New Roman" w:hAnsi="Times New Roman" w:cs="Times New Roman"/>
          <w:sz w:val="28"/>
          <w:szCs w:val="28"/>
        </w:rPr>
      </w:pPr>
    </w:p>
    <w:p w:rsidR="00BB6554" w:rsidRPr="00BB6554" w:rsidRDefault="00BB6554" w:rsidP="00BB6554">
      <w:pPr>
        <w:ind w:firstLine="709"/>
        <w:rPr>
          <w:rFonts w:ascii="Times New Roman" w:hAnsi="Times New Roman" w:cs="Times New Roman"/>
        </w:rPr>
      </w:pPr>
      <w:r w:rsidRPr="00BB6554">
        <w:rPr>
          <w:rFonts w:ascii="Times New Roman" w:hAnsi="Times New Roman" w:cs="Times New Roman"/>
        </w:rPr>
        <w:t>Présenté par le Rapporteur Général,</w:t>
      </w:r>
      <w:r w:rsidRPr="00BB6554">
        <w:rPr>
          <w:rFonts w:ascii="Times New Roman" w:hAnsi="Times New Roman" w:cs="Times New Roman"/>
          <w:b/>
          <w:bCs/>
        </w:rPr>
        <w:t xml:space="preserve"> Honorable</w:t>
      </w:r>
      <w:r w:rsidRPr="00BB6554">
        <w:rPr>
          <w:rFonts w:ascii="Times New Roman" w:hAnsi="Times New Roman" w:cs="Times New Roman"/>
        </w:rPr>
        <w:t xml:space="preserve"> </w:t>
      </w:r>
      <w:r w:rsidRPr="00BB6554">
        <w:rPr>
          <w:rFonts w:ascii="Times New Roman" w:hAnsi="Times New Roman" w:cs="Times New Roman"/>
          <w:b/>
          <w:bCs/>
        </w:rPr>
        <w:t>N</w:t>
      </w:r>
      <w:r w:rsidR="003165E0">
        <w:rPr>
          <w:rFonts w:ascii="Times New Roman" w:hAnsi="Times New Roman" w:cs="Times New Roman"/>
          <w:b/>
          <w:bCs/>
        </w:rPr>
        <w:t>’G</w:t>
      </w:r>
      <w:r w:rsidRPr="00BB6554">
        <w:rPr>
          <w:rFonts w:ascii="Times New Roman" w:hAnsi="Times New Roman" w:cs="Times New Roman"/>
          <w:b/>
          <w:bCs/>
        </w:rPr>
        <w:t>ouamou Fabara KONE</w:t>
      </w:r>
    </w:p>
    <w:p w:rsidR="00BB6554" w:rsidRPr="00BB6554" w:rsidRDefault="00487D0F" w:rsidP="00BB6554">
      <w:pPr>
        <w:ind w:left="6372"/>
        <w:jc w:val="right"/>
        <w:rPr>
          <w:rFonts w:ascii="Times New Roman" w:hAnsi="Times New Roman" w:cs="Times New Roman"/>
        </w:rPr>
      </w:pPr>
      <w:r>
        <w:rPr>
          <w:rFonts w:ascii="Times New Roman" w:hAnsi="Times New Roman" w:cs="Times New Roman"/>
        </w:rPr>
        <w:t xml:space="preserve">Août </w:t>
      </w:r>
      <w:r w:rsidR="00BB6554" w:rsidRPr="00BB6554">
        <w:rPr>
          <w:rFonts w:ascii="Times New Roman" w:hAnsi="Times New Roman" w:cs="Times New Roman"/>
        </w:rPr>
        <w:t xml:space="preserve"> 2025</w:t>
      </w:r>
    </w:p>
    <w:p w:rsidR="000F245E" w:rsidRDefault="000F245E">
      <w:pPr>
        <w:rPr>
          <w:rFonts w:hint="eastAsia"/>
        </w:rPr>
      </w:pPr>
    </w:p>
    <w:p w:rsidR="00487D0F" w:rsidRDefault="00487D0F">
      <w:pPr>
        <w:rPr>
          <w:rFonts w:hint="eastAsia"/>
        </w:rPr>
      </w:pPr>
    </w:p>
    <w:p w:rsidR="00487D0F" w:rsidRPr="003049A3" w:rsidRDefault="00487D0F" w:rsidP="00487D0F">
      <w:pPr>
        <w:pStyle w:val="Sansinterligne"/>
        <w:jc w:val="both"/>
        <w:rPr>
          <w:rFonts w:ascii="Times New Roman" w:hAnsi="Times New Roman"/>
          <w:b/>
          <w:sz w:val="24"/>
          <w:szCs w:val="24"/>
        </w:rPr>
      </w:pPr>
      <w:r w:rsidRPr="003049A3">
        <w:rPr>
          <w:rFonts w:ascii="Times New Roman" w:hAnsi="Times New Roman"/>
          <w:b/>
          <w:sz w:val="24"/>
          <w:szCs w:val="24"/>
        </w:rPr>
        <w:lastRenderedPageBreak/>
        <w:t xml:space="preserve">Honorable Président du Conseil National de la Transition, </w:t>
      </w:r>
    </w:p>
    <w:p w:rsidR="00487D0F" w:rsidRPr="003049A3" w:rsidRDefault="00487D0F" w:rsidP="00487D0F">
      <w:pPr>
        <w:pStyle w:val="Sansinterligne"/>
        <w:jc w:val="both"/>
        <w:rPr>
          <w:rFonts w:ascii="Times New Roman" w:hAnsi="Times New Roman"/>
          <w:b/>
          <w:sz w:val="24"/>
          <w:szCs w:val="24"/>
        </w:rPr>
      </w:pPr>
      <w:r w:rsidRPr="003049A3">
        <w:rPr>
          <w:rFonts w:ascii="Times New Roman" w:hAnsi="Times New Roman"/>
          <w:b/>
          <w:sz w:val="24"/>
          <w:szCs w:val="24"/>
        </w:rPr>
        <w:t>Honorables Conseillers Nationaux,</w:t>
      </w:r>
    </w:p>
    <w:p w:rsidR="00487D0F" w:rsidRPr="003049A3" w:rsidRDefault="00487D0F" w:rsidP="00487D0F">
      <w:pPr>
        <w:pStyle w:val="Sansinterligne"/>
        <w:jc w:val="both"/>
        <w:rPr>
          <w:rFonts w:ascii="Times New Roman" w:hAnsi="Times New Roman"/>
          <w:b/>
          <w:sz w:val="24"/>
          <w:szCs w:val="24"/>
        </w:rPr>
      </w:pPr>
      <w:r w:rsidRPr="003049A3">
        <w:rPr>
          <w:rFonts w:ascii="Times New Roman" w:hAnsi="Times New Roman"/>
          <w:b/>
          <w:sz w:val="24"/>
          <w:szCs w:val="24"/>
        </w:rPr>
        <w:t>Mesdames et Messieurs les Ministres,</w:t>
      </w:r>
    </w:p>
    <w:p w:rsidR="00487D0F" w:rsidRPr="003049A3" w:rsidRDefault="00487D0F" w:rsidP="00487D0F">
      <w:pPr>
        <w:pStyle w:val="Sansinterligne"/>
        <w:jc w:val="both"/>
        <w:rPr>
          <w:rFonts w:ascii="Times New Roman" w:hAnsi="Times New Roman"/>
          <w:b/>
          <w:sz w:val="24"/>
          <w:szCs w:val="24"/>
        </w:rPr>
      </w:pPr>
      <w:r w:rsidRPr="003049A3">
        <w:rPr>
          <w:rFonts w:ascii="Times New Roman" w:hAnsi="Times New Roman"/>
          <w:b/>
          <w:sz w:val="24"/>
          <w:szCs w:val="24"/>
        </w:rPr>
        <w:t>Mesdames et Messieurs, en vos qualités, rangs, grades, tout protocole observé ;</w:t>
      </w:r>
    </w:p>
    <w:p w:rsidR="00487D0F" w:rsidRDefault="00487D0F" w:rsidP="007757FD">
      <w:pPr>
        <w:jc w:val="both"/>
        <w:rPr>
          <w:rFonts w:hint="eastAsia"/>
        </w:rPr>
      </w:pPr>
    </w:p>
    <w:p w:rsidR="00487D0F" w:rsidRDefault="003E5998" w:rsidP="007757FD">
      <w:pPr>
        <w:jc w:val="both"/>
        <w:rPr>
          <w:rFonts w:hint="eastAsia"/>
        </w:rPr>
      </w:pPr>
      <w:r>
        <w:t>E</w:t>
      </w:r>
      <w:r w:rsidR="00487D0F">
        <w:t xml:space="preserve">n date du 28 février 2025, </w:t>
      </w:r>
      <w:r>
        <w:t>le Conseil National de la Transition</w:t>
      </w:r>
      <w:r w:rsidR="00487D0F">
        <w:t xml:space="preserve"> a </w:t>
      </w:r>
      <w:r>
        <w:t xml:space="preserve">autorisé la ratification </w:t>
      </w:r>
      <w:r w:rsidR="008A7847">
        <w:t>des Accords</w:t>
      </w:r>
      <w:r w:rsidR="00487D0F">
        <w:t xml:space="preserve"> de prêt e</w:t>
      </w:r>
      <w:r w:rsidR="00DA4479">
        <w:t>t don</w:t>
      </w:r>
      <w:r>
        <w:t xml:space="preserve"> </w:t>
      </w:r>
      <w:r w:rsidR="00DA4479">
        <w:t>signé</w:t>
      </w:r>
      <w:r>
        <w:t>s</w:t>
      </w:r>
      <w:r w:rsidR="00DA4479">
        <w:t xml:space="preserve"> entre la Guinée</w:t>
      </w:r>
      <w:r w:rsidR="00CC1BCB">
        <w:t xml:space="preserve">, </w:t>
      </w:r>
      <w:r w:rsidR="00CC1BCB" w:rsidRPr="00CC1BCB">
        <w:t>l’Association Internationale de Développement (IDA)</w:t>
      </w:r>
      <w:r w:rsidR="00CC1BCB">
        <w:t xml:space="preserve"> </w:t>
      </w:r>
      <w:r w:rsidR="008A7847">
        <w:t>sur ses propres ressources</w:t>
      </w:r>
      <w:r w:rsidR="00CC1BCB">
        <w:t xml:space="preserve"> et la Banque Internationale pour la Reconstruction et le Développement</w:t>
      </w:r>
      <w:r w:rsidR="008A7847">
        <w:t xml:space="preserve">. </w:t>
      </w:r>
      <w:r w:rsidR="00FE3BCB">
        <w:t>Cette dernière a agi</w:t>
      </w:r>
      <w:r w:rsidR="008A7847">
        <w:t xml:space="preserve"> en qualité d’Administrateur</w:t>
      </w:r>
      <w:r w:rsidR="00CC1BCB">
        <w:t xml:space="preserve"> du crédit du </w:t>
      </w:r>
      <w:r w:rsidR="00CC1BCB" w:rsidRPr="00CC1BCB">
        <w:t>Fonds Fudiciaire multi-donateurs du Mécanisme de Financement Mondial</w:t>
      </w:r>
      <w:r w:rsidR="00CC1BCB">
        <w:t xml:space="preserve"> pour les femmes, les enfants </w:t>
      </w:r>
      <w:r w:rsidR="00FA06B8">
        <w:t>et les adolescents (GFF)</w:t>
      </w:r>
      <w:r w:rsidR="007757FD">
        <w:t xml:space="preserve"> </w:t>
      </w:r>
      <w:r w:rsidR="007757FD" w:rsidRPr="007757FD">
        <w:t xml:space="preserve">dans le cadre du projet de transformation du système de santé </w:t>
      </w:r>
      <w:r w:rsidR="00FE3BCB" w:rsidRPr="007757FD">
        <w:t>en République</w:t>
      </w:r>
      <w:r w:rsidR="007757FD" w:rsidRPr="007757FD">
        <w:t xml:space="preserve"> de Guinée</w:t>
      </w:r>
      <w:r w:rsidR="007757FD">
        <w:t>.</w:t>
      </w:r>
    </w:p>
    <w:p w:rsidR="007757FD" w:rsidRDefault="007757FD" w:rsidP="007757FD">
      <w:pPr>
        <w:jc w:val="both"/>
        <w:rPr>
          <w:rFonts w:hint="eastAsia"/>
        </w:rPr>
      </w:pPr>
    </w:p>
    <w:p w:rsidR="00FE3BCB" w:rsidRDefault="000223C6" w:rsidP="007757FD">
      <w:pPr>
        <w:jc w:val="both"/>
        <w:rPr>
          <w:rFonts w:hint="eastAsia"/>
        </w:rPr>
      </w:pPr>
      <w:r>
        <w:t>Après le vote de cette loi d’autorisation de ratification</w:t>
      </w:r>
      <w:r w:rsidR="00FE3BCB">
        <w:t>,</w:t>
      </w:r>
      <w:r>
        <w:t xml:space="preserve"> </w:t>
      </w:r>
      <w:r w:rsidR="00FE3BCB">
        <w:t>le processus administratif a suivi son cours normal jusqu’au niveau du décaissement</w:t>
      </w:r>
      <w:r w:rsidR="000670C2">
        <w:t>. A ce niveau, la</w:t>
      </w:r>
      <w:r w:rsidR="00FE3BCB">
        <w:t xml:space="preserve"> banque a fait observer que les montants de la partie prêt et celle du don ont été cumulés dans la formulation de la loi.</w:t>
      </w:r>
      <w:r w:rsidR="000670C2">
        <w:t xml:space="preserve"> </w:t>
      </w:r>
    </w:p>
    <w:p w:rsidR="000670C2" w:rsidRDefault="000670C2" w:rsidP="007757FD">
      <w:pPr>
        <w:jc w:val="both"/>
        <w:rPr>
          <w:rFonts w:hint="eastAsia"/>
        </w:rPr>
      </w:pPr>
      <w:r>
        <w:t>D’après la Banque, le cumul de ces montants dans le corps de la loi entraverait la sécurité juridique avec pour conséquence l’impossibilité de tout décaissement. D’où la nécessité d’une reformulation qui distinguerait clairement d’une part le montant de la partie prêt et celle du don comme spécifié dans les documents des Accords concernés.</w:t>
      </w:r>
    </w:p>
    <w:p w:rsidR="007472B6" w:rsidRDefault="007472B6" w:rsidP="007757FD">
      <w:pPr>
        <w:jc w:val="both"/>
        <w:rPr>
          <w:rFonts w:hint="eastAsia"/>
        </w:rPr>
      </w:pPr>
    </w:p>
    <w:p w:rsidR="00813E8F" w:rsidRDefault="001A4BC5" w:rsidP="007757FD">
      <w:pPr>
        <w:jc w:val="both"/>
        <w:rPr>
          <w:rFonts w:hint="eastAsia"/>
        </w:rPr>
      </w:pPr>
      <w:r>
        <w:t xml:space="preserve">Ainsi, pour faire face </w:t>
      </w:r>
      <w:r w:rsidR="007472B6">
        <w:t xml:space="preserve">à cette exigence fondée du bailleur, le Gouvernement par l’entremise du Ministre de la Santé a saisi notre institution afin de procéder à la modification de la loi </w:t>
      </w:r>
      <w:r w:rsidR="00813E8F">
        <w:t xml:space="preserve">L/2025/008/CNT </w:t>
      </w:r>
      <w:r w:rsidR="007472B6">
        <w:t xml:space="preserve">afin de mentionner expressément </w:t>
      </w:r>
      <w:r>
        <w:t>pour chacun des deux Accords la formulation qui sied ainsi qu’il suit</w:t>
      </w:r>
      <w:r w:rsidR="007472B6">
        <w:t> :</w:t>
      </w:r>
    </w:p>
    <w:p w:rsidR="00C742E3" w:rsidRDefault="00C742E3" w:rsidP="007757FD">
      <w:pPr>
        <w:jc w:val="both"/>
        <w:rPr>
          <w:rFonts w:hint="eastAsia"/>
        </w:rPr>
      </w:pPr>
    </w:p>
    <w:p w:rsidR="00813E8F" w:rsidRDefault="00813E8F" w:rsidP="00813E8F">
      <w:pPr>
        <w:suppressAutoHyphens w:val="0"/>
        <w:autoSpaceDN/>
        <w:spacing w:after="160"/>
        <w:jc w:val="both"/>
        <w:textAlignment w:val="auto"/>
        <w:rPr>
          <w:rFonts w:ascii="Times New Roman" w:hAnsi="Times New Roman" w:cs="Times New Roman"/>
          <w:bCs/>
          <w:i/>
          <w:sz w:val="26"/>
          <w:szCs w:val="26"/>
        </w:rPr>
      </w:pPr>
      <w:r>
        <w:t>« </w:t>
      </w:r>
      <w:r w:rsidRPr="00813E8F">
        <w:rPr>
          <w:rFonts w:ascii="Times New Roman" w:hAnsi="Times New Roman" w:cs="Times New Roman"/>
          <w:b/>
          <w:bCs/>
          <w:i/>
          <w:sz w:val="26"/>
          <w:szCs w:val="26"/>
        </w:rPr>
        <w:t xml:space="preserve">Article premier : </w:t>
      </w:r>
      <w:r w:rsidRPr="00813E8F">
        <w:rPr>
          <w:rFonts w:ascii="Times New Roman" w:hAnsi="Times New Roman" w:cs="Times New Roman"/>
          <w:bCs/>
          <w:i/>
          <w:sz w:val="26"/>
          <w:szCs w:val="26"/>
        </w:rPr>
        <w:t>Est autorisée la ratification de</w:t>
      </w:r>
      <w:r>
        <w:rPr>
          <w:rFonts w:ascii="Times New Roman" w:hAnsi="Times New Roman" w:cs="Times New Roman"/>
          <w:bCs/>
          <w:i/>
          <w:sz w:val="26"/>
          <w:szCs w:val="26"/>
        </w:rPr>
        <w:t> :</w:t>
      </w:r>
    </w:p>
    <w:p w:rsidR="003E4499" w:rsidRPr="00BE120C" w:rsidRDefault="003E4499" w:rsidP="003E4499">
      <w:pPr>
        <w:pStyle w:val="Paragraphedeliste"/>
        <w:numPr>
          <w:ilvl w:val="0"/>
          <w:numId w:val="3"/>
        </w:numPr>
        <w:suppressAutoHyphens w:val="0"/>
        <w:autoSpaceDN/>
        <w:spacing w:after="160"/>
        <w:jc w:val="both"/>
        <w:textAlignment w:val="auto"/>
        <w:rPr>
          <w:rFonts w:cs="Lucida Sans" w:hint="eastAsia"/>
          <w:szCs w:val="24"/>
        </w:rPr>
      </w:pPr>
      <w:r w:rsidRPr="00BE120C">
        <w:rPr>
          <w:rFonts w:cs="Lucida Sans"/>
          <w:szCs w:val="24"/>
        </w:rPr>
        <w:t>l’Accord de financement (Crédit IDA) N° 7635-GN, d’un montant de quatre-vingt-cinq millions de dollars US (85 000 000$) entre la République de Guinée et la Banque Internationale pour la Reconstruction et le Développement</w:t>
      </w:r>
      <w:r w:rsidRPr="00BE120C" w:rsidDel="00CD3B99">
        <w:rPr>
          <w:rFonts w:cs="Lucida Sans"/>
          <w:szCs w:val="24"/>
        </w:rPr>
        <w:t xml:space="preserve"> </w:t>
      </w:r>
      <w:r w:rsidRPr="00BE120C">
        <w:rPr>
          <w:rFonts w:cs="Lucida Sans"/>
          <w:szCs w:val="24"/>
        </w:rPr>
        <w:t>et l’Association Internationale de Développement (IDA) et de ;</w:t>
      </w:r>
    </w:p>
    <w:p w:rsidR="003E4499" w:rsidRPr="00BE120C" w:rsidRDefault="003E4499" w:rsidP="003E4499">
      <w:pPr>
        <w:pStyle w:val="Paragraphedeliste"/>
        <w:numPr>
          <w:ilvl w:val="0"/>
          <w:numId w:val="3"/>
        </w:numPr>
        <w:suppressAutoHyphens w:val="0"/>
        <w:autoSpaceDN/>
        <w:spacing w:after="160"/>
        <w:jc w:val="both"/>
        <w:textAlignment w:val="auto"/>
        <w:rPr>
          <w:rFonts w:cs="Lucida Sans" w:hint="eastAsia"/>
          <w:szCs w:val="24"/>
        </w:rPr>
      </w:pPr>
      <w:r w:rsidRPr="00BE120C">
        <w:rPr>
          <w:rFonts w:cs="Lucida Sans"/>
          <w:szCs w:val="24"/>
        </w:rPr>
        <w:t xml:space="preserve"> l’Accord de Don (Don GFF) N° TFOC5993 d’un montant de dix millions de dollars US (10 000 000 $), entre la République de Guinée et la Banque Internationale pour la Reconstruction et le Développement et l’Association Internationale de Développement (IDA), Agissant comme Administrateur du Fonds Fiduciaire Multi-donateurs du Mécanisme de Financement Mondial pour la santé des Femmes, des Enfants et des Adolescents (GFF)</w:t>
      </w:r>
      <w:r w:rsidR="002F709A">
        <w:rPr>
          <w:rFonts w:cs="Lucida Sans"/>
          <w:szCs w:val="24"/>
        </w:rPr>
        <w:t>… ».</w:t>
      </w:r>
    </w:p>
    <w:p w:rsidR="00FA06B8" w:rsidRPr="00BE120C" w:rsidRDefault="00FA06B8" w:rsidP="00FA06B8">
      <w:pPr>
        <w:pStyle w:val="Sansinterligne"/>
        <w:jc w:val="both"/>
        <w:rPr>
          <w:rFonts w:ascii="Liberation Serif" w:eastAsia="NSimSun" w:hAnsi="Liberation Serif" w:cs="Lucida Sans" w:hint="eastAsia"/>
          <w:kern w:val="3"/>
          <w:sz w:val="24"/>
          <w:szCs w:val="24"/>
          <w:lang w:eastAsia="zh-CN" w:bidi="hi-IN"/>
        </w:rPr>
      </w:pPr>
    </w:p>
    <w:p w:rsidR="00FA06B8" w:rsidRPr="003049A3" w:rsidRDefault="00FA06B8" w:rsidP="00FA06B8">
      <w:pPr>
        <w:pStyle w:val="Sansinterligne"/>
        <w:jc w:val="both"/>
        <w:rPr>
          <w:rFonts w:ascii="Times New Roman" w:hAnsi="Times New Roman"/>
          <w:b/>
          <w:sz w:val="24"/>
          <w:szCs w:val="24"/>
        </w:rPr>
      </w:pPr>
      <w:r w:rsidRPr="003049A3">
        <w:rPr>
          <w:rFonts w:ascii="Times New Roman" w:hAnsi="Times New Roman"/>
          <w:b/>
          <w:sz w:val="24"/>
          <w:szCs w:val="24"/>
        </w:rPr>
        <w:t>Honorables Conseillers Nationaux,</w:t>
      </w:r>
    </w:p>
    <w:p w:rsidR="00FA06B8" w:rsidRDefault="00FA06B8" w:rsidP="00813E8F">
      <w:pPr>
        <w:suppressAutoHyphens w:val="0"/>
        <w:autoSpaceDN/>
        <w:spacing w:after="160"/>
        <w:ind w:left="360"/>
        <w:jc w:val="both"/>
        <w:textAlignment w:val="auto"/>
        <w:rPr>
          <w:rFonts w:ascii="Times New Roman" w:hAnsi="Times New Roman" w:cs="Times New Roman"/>
          <w:bCs/>
          <w:sz w:val="26"/>
          <w:szCs w:val="26"/>
        </w:rPr>
      </w:pPr>
    </w:p>
    <w:p w:rsidR="00813E8F" w:rsidRPr="00FA06B8" w:rsidRDefault="00FA06B8" w:rsidP="00813E8F">
      <w:pPr>
        <w:suppressAutoHyphens w:val="0"/>
        <w:autoSpaceDN/>
        <w:spacing w:after="160"/>
        <w:ind w:left="360"/>
        <w:jc w:val="both"/>
        <w:textAlignment w:val="auto"/>
        <w:rPr>
          <w:rFonts w:ascii="Times New Roman" w:hAnsi="Times New Roman" w:cs="Times New Roman"/>
          <w:bCs/>
          <w:sz w:val="26"/>
          <w:szCs w:val="26"/>
        </w:rPr>
      </w:pPr>
      <w:r w:rsidRPr="00FA06B8">
        <w:rPr>
          <w:rFonts w:ascii="Times New Roman" w:hAnsi="Times New Roman" w:cs="Times New Roman"/>
          <w:bCs/>
          <w:sz w:val="26"/>
          <w:szCs w:val="26"/>
        </w:rPr>
        <w:t xml:space="preserve">Afin </w:t>
      </w:r>
      <w:r>
        <w:rPr>
          <w:rFonts w:ascii="Times New Roman" w:hAnsi="Times New Roman" w:cs="Times New Roman"/>
          <w:bCs/>
          <w:sz w:val="26"/>
          <w:szCs w:val="26"/>
        </w:rPr>
        <w:t xml:space="preserve">de permettre à ce financement de connaitre un décaissement heureux dans le cadre de la mise en œuvre de ce projet, la commission du plan des Affaires Financières et du contrôle Budgétaire vous invite à voter en faveur de cette loi </w:t>
      </w:r>
      <w:r w:rsidR="00C724FF">
        <w:rPr>
          <w:rFonts w:ascii="Times New Roman" w:hAnsi="Times New Roman" w:cs="Times New Roman"/>
          <w:bCs/>
          <w:sz w:val="26"/>
          <w:szCs w:val="26"/>
        </w:rPr>
        <w:t>de</w:t>
      </w:r>
      <w:r>
        <w:rPr>
          <w:rFonts w:ascii="Times New Roman" w:hAnsi="Times New Roman" w:cs="Times New Roman"/>
          <w:bCs/>
          <w:sz w:val="26"/>
          <w:szCs w:val="26"/>
        </w:rPr>
        <w:t xml:space="preserve"> modification</w:t>
      </w:r>
      <w:r w:rsidR="00C742E3">
        <w:rPr>
          <w:rFonts w:ascii="Times New Roman" w:hAnsi="Times New Roman" w:cs="Times New Roman"/>
          <w:bCs/>
          <w:sz w:val="26"/>
          <w:szCs w:val="26"/>
        </w:rPr>
        <w:t>.</w:t>
      </w:r>
    </w:p>
    <w:p w:rsidR="00813E8F" w:rsidRPr="00813E8F" w:rsidRDefault="00FA06B8" w:rsidP="00813E8F">
      <w:pPr>
        <w:suppressAutoHyphens w:val="0"/>
        <w:autoSpaceDN/>
        <w:spacing w:after="160"/>
        <w:ind w:left="360"/>
        <w:jc w:val="both"/>
        <w:textAlignment w:val="auto"/>
        <w:rPr>
          <w:rFonts w:ascii="Times New Roman" w:hAnsi="Times New Roman" w:cs="Times New Roman"/>
          <w:b/>
          <w:bCs/>
          <w:i/>
          <w:sz w:val="26"/>
          <w:szCs w:val="26"/>
        </w:rPr>
      </w:pPr>
      <w:r>
        <w:rPr>
          <w:rFonts w:ascii="Times New Roman" w:hAnsi="Times New Roman" w:cs="Times New Roman"/>
          <w:b/>
          <w:bCs/>
          <w:i/>
          <w:sz w:val="26"/>
          <w:szCs w:val="26"/>
        </w:rPr>
        <w:t>Je</w:t>
      </w:r>
      <w:r w:rsidR="00813E8F">
        <w:rPr>
          <w:rFonts w:ascii="Times New Roman" w:hAnsi="Times New Roman" w:cs="Times New Roman"/>
          <w:b/>
          <w:bCs/>
          <w:i/>
          <w:sz w:val="26"/>
          <w:szCs w:val="26"/>
        </w:rPr>
        <w:t xml:space="preserve"> vous remercie</w:t>
      </w:r>
    </w:p>
    <w:p w:rsidR="007472B6" w:rsidRDefault="007472B6" w:rsidP="007757FD">
      <w:pPr>
        <w:jc w:val="both"/>
        <w:rPr>
          <w:rFonts w:hint="eastAsia"/>
        </w:rPr>
      </w:pPr>
      <w:r>
        <w:t xml:space="preserve"> </w:t>
      </w:r>
    </w:p>
    <w:sectPr w:rsidR="00747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444E4"/>
    <w:multiLevelType w:val="hybridMultilevel"/>
    <w:tmpl w:val="EDA447EE"/>
    <w:lvl w:ilvl="0" w:tplc="86C2675E">
      <w:numFmt w:val="bullet"/>
      <w:lvlText w:val="-"/>
      <w:lvlJc w:val="left"/>
      <w:pPr>
        <w:ind w:left="720" w:hanging="360"/>
      </w:pPr>
      <w:rPr>
        <w:rFonts w:ascii="Times New Roman" w:eastAsia="N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DF33C7"/>
    <w:multiLevelType w:val="hybridMultilevel"/>
    <w:tmpl w:val="4D2C2A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4B5202"/>
    <w:multiLevelType w:val="hybridMultilevel"/>
    <w:tmpl w:val="AF0AA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54"/>
    <w:rsid w:val="000223C6"/>
    <w:rsid w:val="000670C2"/>
    <w:rsid w:val="000F245E"/>
    <w:rsid w:val="00166364"/>
    <w:rsid w:val="001A4BC5"/>
    <w:rsid w:val="002F709A"/>
    <w:rsid w:val="003165E0"/>
    <w:rsid w:val="00372F1F"/>
    <w:rsid w:val="003E4499"/>
    <w:rsid w:val="003E5998"/>
    <w:rsid w:val="00487D0F"/>
    <w:rsid w:val="007472B6"/>
    <w:rsid w:val="007757FD"/>
    <w:rsid w:val="00813E8F"/>
    <w:rsid w:val="008A7847"/>
    <w:rsid w:val="00BB6554"/>
    <w:rsid w:val="00BE120C"/>
    <w:rsid w:val="00C724FF"/>
    <w:rsid w:val="00C742E3"/>
    <w:rsid w:val="00CC1BCB"/>
    <w:rsid w:val="00D92A1F"/>
    <w:rsid w:val="00DA4479"/>
    <w:rsid w:val="00FA06B8"/>
    <w:rsid w:val="00FE3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24BF2-8DC0-4251-A0C2-D7302254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55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87D0F"/>
    <w:pPr>
      <w:spacing w:after="0" w:line="240" w:lineRule="auto"/>
    </w:pPr>
    <w:rPr>
      <w:rFonts w:ascii="Calibri" w:eastAsia="Calibri" w:hAnsi="Calibri" w:cs="Times New Roman"/>
    </w:rPr>
  </w:style>
  <w:style w:type="paragraph" w:styleId="Paragraphedeliste">
    <w:name w:val="List Paragraph"/>
    <w:basedOn w:val="Normal"/>
    <w:uiPriority w:val="34"/>
    <w:qFormat/>
    <w:rsid w:val="00813E8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Naby Zakariaou Touré</dc:creator>
  <cp:keywords/>
  <dc:description/>
  <cp:lastModifiedBy>Mohamar Balde</cp:lastModifiedBy>
  <cp:revision>2</cp:revision>
  <dcterms:created xsi:type="dcterms:W3CDTF">2025-08-20T15:09:00Z</dcterms:created>
  <dcterms:modified xsi:type="dcterms:W3CDTF">2025-08-20T15:09:00Z</dcterms:modified>
</cp:coreProperties>
</file>